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12" w:rsidRDefault="00593B12" w:rsidP="00F02B92">
      <w:pPr>
        <w:pStyle w:val="a0"/>
        <w:ind w:firstLine="400"/>
        <w:rPr>
          <w:color w:val="000000" w:themeColor="text1"/>
          <w:sz w:val="20"/>
        </w:rPr>
      </w:pPr>
    </w:p>
    <w:p w:rsidR="00593B12" w:rsidRDefault="002621F7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36"/>
          <w:szCs w:val="36"/>
          <w:lang w:val="en-US" w:bidi="ar-SA"/>
        </w:rPr>
        <w:drawing>
          <wp:inline distT="0" distB="0" distL="0" distR="0">
            <wp:extent cx="800100" cy="781050"/>
            <wp:effectExtent l="19050" t="0" r="0" b="0"/>
            <wp:docPr id="5" name="图片 3" descr="技能大赛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技能大赛logo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B12" w:rsidRDefault="002621F7">
      <w:pPr>
        <w:jc w:val="center"/>
        <w:rPr>
          <w:rFonts w:ascii="方正小标宋简体" w:eastAsia="方正小标宋简体" w:hAnsi="黑体" w:cs="黑体"/>
          <w:b/>
          <w:bCs/>
          <w:sz w:val="48"/>
          <w:szCs w:val="56"/>
        </w:rPr>
      </w:pPr>
      <w:r>
        <w:rPr>
          <w:rFonts w:ascii="方正小标宋简体" w:eastAsia="方正小标宋简体" w:hAnsi="黑体" w:cs="黑体" w:hint="eastAsia"/>
          <w:b/>
          <w:bCs/>
          <w:sz w:val="48"/>
          <w:szCs w:val="56"/>
        </w:rPr>
        <w:t>中华人民共和国第一届职业技能大赛</w:t>
      </w:r>
    </w:p>
    <w:p w:rsidR="00593B12" w:rsidRDefault="002621F7">
      <w:pPr>
        <w:jc w:val="center"/>
        <w:rPr>
          <w:rFonts w:ascii="方正小标宋简体" w:eastAsia="方正小标宋简体" w:hAnsi="黑体" w:cs="黑体"/>
          <w:b/>
          <w:bCs/>
          <w:sz w:val="48"/>
          <w:szCs w:val="56"/>
        </w:rPr>
      </w:pPr>
      <w:r>
        <w:rPr>
          <w:rFonts w:ascii="方正小标宋简体" w:eastAsia="方正小标宋简体" w:hAnsi="黑体" w:cs="黑体" w:hint="eastAsia"/>
          <w:b/>
          <w:bCs/>
          <w:sz w:val="48"/>
          <w:szCs w:val="56"/>
        </w:rPr>
        <w:t xml:space="preserve"> </w:t>
      </w:r>
      <w:r>
        <w:rPr>
          <w:rFonts w:ascii="方正小标宋简体" w:eastAsia="方正小标宋简体" w:hAnsi="黑体" w:cs="黑体" w:hint="eastAsia"/>
          <w:b/>
          <w:bCs/>
          <w:sz w:val="48"/>
          <w:szCs w:val="56"/>
        </w:rPr>
        <w:t>四川省选拔赛暨第四届“四川工匠杯”</w:t>
      </w:r>
    </w:p>
    <w:p w:rsidR="00593B12" w:rsidRDefault="002621F7">
      <w:pPr>
        <w:jc w:val="center"/>
        <w:rPr>
          <w:rFonts w:ascii="方正小标宋简体" w:eastAsia="方正小标宋简体" w:hAnsi="黑体" w:cs="黑体"/>
          <w:b/>
          <w:bCs/>
          <w:sz w:val="48"/>
          <w:szCs w:val="56"/>
        </w:rPr>
      </w:pPr>
      <w:r>
        <w:rPr>
          <w:rFonts w:ascii="方正小标宋简体" w:eastAsia="方正小标宋简体" w:hAnsi="黑体" w:cs="黑体" w:hint="eastAsia"/>
          <w:b/>
          <w:bCs/>
          <w:sz w:val="48"/>
          <w:szCs w:val="56"/>
        </w:rPr>
        <w:t>职业技能大赛</w:t>
      </w:r>
    </w:p>
    <w:p w:rsidR="00593B12" w:rsidRDefault="00593B12">
      <w:pPr>
        <w:spacing w:line="680" w:lineRule="exact"/>
        <w:jc w:val="center"/>
        <w:rPr>
          <w:rFonts w:ascii="方正小标宋简体" w:eastAsia="方正小标宋简体" w:hAnsi="黑体" w:cs="黑体"/>
          <w:b/>
          <w:bCs/>
          <w:color w:val="FF0000"/>
          <w:sz w:val="48"/>
          <w:szCs w:val="56"/>
        </w:rPr>
      </w:pPr>
    </w:p>
    <w:p w:rsidR="00593B12" w:rsidRDefault="002621F7">
      <w:pPr>
        <w:spacing w:line="680" w:lineRule="exact"/>
        <w:jc w:val="center"/>
        <w:rPr>
          <w:rFonts w:ascii="方正小标宋简体" w:eastAsia="方正小标宋简体" w:hAnsi="黑体" w:cs="黑体"/>
          <w:b/>
          <w:bCs/>
          <w:sz w:val="48"/>
          <w:szCs w:val="56"/>
        </w:rPr>
      </w:pPr>
      <w:r>
        <w:rPr>
          <w:rFonts w:ascii="方正小标宋简体" w:eastAsia="方正小标宋简体" w:hAnsi="黑体" w:cs="黑体" w:hint="eastAsia"/>
          <w:b/>
          <w:bCs/>
          <w:sz w:val="48"/>
          <w:szCs w:val="56"/>
        </w:rPr>
        <w:t>砌筑</w:t>
      </w:r>
      <w:r>
        <w:rPr>
          <w:rFonts w:ascii="方正小标宋简体" w:eastAsia="方正小标宋简体" w:hAnsi="黑体" w:cs="黑体" w:hint="eastAsia"/>
          <w:b/>
          <w:bCs/>
          <w:sz w:val="48"/>
          <w:szCs w:val="56"/>
        </w:rPr>
        <w:t>项目</w:t>
      </w:r>
    </w:p>
    <w:p w:rsidR="00593B12" w:rsidRDefault="00593B12"/>
    <w:p w:rsidR="00593B12" w:rsidRDefault="00593B12">
      <w:pPr>
        <w:snapToGrid w:val="0"/>
        <w:jc w:val="center"/>
        <w:rPr>
          <w:rFonts w:ascii="黑体" w:eastAsia="黑体" w:hAnsi="黑体"/>
          <w:b/>
          <w:bCs/>
          <w:color w:val="000000"/>
          <w:sz w:val="48"/>
          <w:szCs w:val="48"/>
        </w:rPr>
      </w:pPr>
    </w:p>
    <w:p w:rsidR="00593B12" w:rsidRDefault="002621F7">
      <w:pPr>
        <w:snapToGrid w:val="0"/>
        <w:jc w:val="center"/>
        <w:rPr>
          <w:rFonts w:ascii="锐字云字库魏体1.0" w:eastAsia="锐字云字库魏体1.0" w:hAnsi="锐字云字库魏体1.0" w:cs="锐字云字库魏体1.0"/>
          <w:sz w:val="72"/>
        </w:rPr>
      </w:pPr>
      <w:r>
        <w:rPr>
          <w:rFonts w:ascii="锐字云字库魏体1.0" w:eastAsia="锐字云字库魏体1.0" w:hAnsi="锐字云字库魏体1.0" w:cs="锐字云字库魏体1.0" w:hint="eastAsia"/>
          <w:sz w:val="72"/>
        </w:rPr>
        <w:t>技</w:t>
      </w:r>
      <w:r>
        <w:rPr>
          <w:rFonts w:ascii="锐字云字库魏体1.0" w:eastAsia="锐字云字库魏体1.0" w:hAnsi="锐字云字库魏体1.0" w:cs="锐字云字库魏体1.0" w:hint="eastAsia"/>
          <w:sz w:val="72"/>
        </w:rPr>
        <w:t xml:space="preserve"> </w:t>
      </w:r>
    </w:p>
    <w:p w:rsidR="00593B12" w:rsidRDefault="002621F7">
      <w:pPr>
        <w:snapToGrid w:val="0"/>
        <w:jc w:val="center"/>
        <w:rPr>
          <w:rFonts w:ascii="锐字云字库魏体1.0" w:eastAsia="锐字云字库魏体1.0" w:hAnsi="锐字云字库魏体1.0" w:cs="锐字云字库魏体1.0"/>
          <w:sz w:val="72"/>
        </w:rPr>
      </w:pPr>
      <w:r>
        <w:rPr>
          <w:rFonts w:ascii="锐字云字库魏体1.0" w:eastAsia="锐字云字库魏体1.0" w:hAnsi="锐字云字库魏体1.0" w:cs="锐字云字库魏体1.0" w:hint="eastAsia"/>
          <w:sz w:val="72"/>
        </w:rPr>
        <w:t>术</w:t>
      </w:r>
      <w:r>
        <w:rPr>
          <w:rFonts w:ascii="锐字云字库魏体1.0" w:eastAsia="锐字云字库魏体1.0" w:hAnsi="锐字云字库魏体1.0" w:cs="锐字云字库魏体1.0" w:hint="eastAsia"/>
          <w:sz w:val="72"/>
        </w:rPr>
        <w:t xml:space="preserve"> </w:t>
      </w:r>
    </w:p>
    <w:p w:rsidR="00593B12" w:rsidRDefault="002621F7">
      <w:pPr>
        <w:snapToGrid w:val="0"/>
        <w:jc w:val="center"/>
        <w:rPr>
          <w:rFonts w:ascii="锐字云字库魏体1.0" w:eastAsia="锐字云字库魏体1.0" w:hAnsi="锐字云字库魏体1.0" w:cs="锐字云字库魏体1.0"/>
          <w:sz w:val="72"/>
        </w:rPr>
      </w:pPr>
      <w:r>
        <w:rPr>
          <w:rFonts w:ascii="锐字云字库魏体1.0" w:eastAsia="锐字云字库魏体1.0" w:hAnsi="锐字云字库魏体1.0" w:cs="锐字云字库魏体1.0" w:hint="eastAsia"/>
          <w:sz w:val="72"/>
        </w:rPr>
        <w:t>文</w:t>
      </w:r>
      <w:r>
        <w:rPr>
          <w:rFonts w:ascii="锐字云字库魏体1.0" w:eastAsia="锐字云字库魏体1.0" w:hAnsi="锐字云字库魏体1.0" w:cs="锐字云字库魏体1.0" w:hint="eastAsia"/>
          <w:sz w:val="72"/>
        </w:rPr>
        <w:t xml:space="preserve"> </w:t>
      </w:r>
    </w:p>
    <w:p w:rsidR="00593B12" w:rsidRDefault="002621F7">
      <w:pPr>
        <w:snapToGrid w:val="0"/>
        <w:jc w:val="center"/>
        <w:rPr>
          <w:rFonts w:ascii="黑体" w:eastAsia="黑体" w:hAnsi="黑体"/>
          <w:b/>
          <w:bCs/>
          <w:color w:val="000000"/>
          <w:sz w:val="48"/>
          <w:szCs w:val="48"/>
        </w:rPr>
      </w:pPr>
      <w:r>
        <w:rPr>
          <w:rFonts w:ascii="锐字云字库魏体1.0" w:eastAsia="锐字云字库魏体1.0" w:hAnsi="锐字云字库魏体1.0" w:cs="锐字云字库魏体1.0" w:hint="eastAsia"/>
          <w:sz w:val="72"/>
        </w:rPr>
        <w:t>件</w:t>
      </w:r>
    </w:p>
    <w:p w:rsidR="00593B12" w:rsidRDefault="00593B12">
      <w:pPr>
        <w:jc w:val="center"/>
        <w:rPr>
          <w:sz w:val="32"/>
          <w:szCs w:val="32"/>
        </w:rPr>
      </w:pPr>
    </w:p>
    <w:p w:rsidR="00593B12" w:rsidRDefault="00593B12">
      <w:pPr>
        <w:pStyle w:val="a0"/>
        <w:rPr>
          <w:lang w:val="en-US" w:bidi="ar-SA"/>
        </w:rPr>
      </w:pPr>
    </w:p>
    <w:p w:rsidR="00593B12" w:rsidRDefault="002621F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</w:p>
    <w:p w:rsidR="00593B12" w:rsidRDefault="00593B12" w:rsidP="00F02B92">
      <w:pPr>
        <w:pStyle w:val="11"/>
        <w:spacing w:before="156" w:after="156"/>
        <w:ind w:left="0" w:firstLineChars="0" w:firstLine="0"/>
        <w:rPr>
          <w:color w:val="000000" w:themeColor="text1"/>
          <w:lang w:val="en-US"/>
        </w:rPr>
      </w:pPr>
      <w:bookmarkStart w:id="0" w:name="_Toc23386"/>
    </w:p>
    <w:p w:rsidR="00593B12" w:rsidRDefault="002621F7" w:rsidP="00F02B92">
      <w:pPr>
        <w:pStyle w:val="11"/>
        <w:spacing w:before="156" w:after="156" w:line="360" w:lineRule="auto"/>
        <w:ind w:left="482" w:hanging="482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lastRenderedPageBreak/>
        <w:t xml:space="preserve">1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竞赛项目及标准</w:t>
      </w:r>
      <w:bookmarkEnd w:id="0"/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</w:rPr>
        <w:t>本文件按照国家职业技能标准（三级）及以上要求，结合砌筑行业实际，参照世界技能大赛相关技术要求制定。未尽事宜，将在项目交流及赛前裁判员培训时予以说明，本文件由本项目专家组长负责解释。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1" w:name="1.项目介绍_"/>
      <w:bookmarkStart w:id="2" w:name="_bookmark0"/>
      <w:bookmarkStart w:id="3" w:name="1.1项目描述_"/>
      <w:bookmarkStart w:id="4" w:name="_Toc19441"/>
      <w:bookmarkEnd w:id="1"/>
      <w:bookmarkEnd w:id="2"/>
      <w:bookmarkEnd w:id="3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项目描述</w:t>
      </w:r>
      <w:bookmarkEnd w:id="4"/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砌筑主要在工业与民用建筑施工中进行，包括砌砖、石、砌块及轻质墙板等内容，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通过上述相关工作，建造内外墙、隔板、烟囱和其他建筑物及构筑物。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砌筑工通过技能培训后要能够从事以下工作：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•选择和制备灰浆；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•修建内、外墙和隔板；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•在砌筑墙上安装预埋材料；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•在工业建筑和民用建筑烟囱上砌筑弧形砖石；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 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•在烟囱和烟窗等结构上贴耐火砖；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•在窑炉和贮水池等结构上贴耐酸砖；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•修建园墙、人行小道、拱门、露台和阳台；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•精确切割石头、砖、木料和其他高密度砌筑材料；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•用螺栓、拉筋或金属网加固砌筑结构。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 </w:t>
      </w:r>
    </w:p>
    <w:p w:rsidR="00593B12" w:rsidRDefault="002621F7">
      <w:pPr>
        <w:pStyle w:val="a0"/>
        <w:spacing w:line="360" w:lineRule="auto"/>
        <w:rPr>
          <w:rFonts w:asciiTheme="minorEastAsia" w:eastAsiaTheme="minorEastAsia" w:hAnsiTheme="minorEastAsia" w:cs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要成为一名成功的砌筑工需要忍耐力、专注力和较强计划性并能合理安排时间，同时能够使用不同手工技能、具有较强的砌筑技能、注重细节和整洁等能力。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5" w:name="_bookmark1"/>
      <w:bookmarkStart w:id="6" w:name="1.2考核目的_"/>
      <w:bookmarkStart w:id="7" w:name="_Toc28467"/>
      <w:bookmarkEnd w:id="5"/>
      <w:bookmarkEnd w:id="6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考核目的</w:t>
      </w:r>
      <w:bookmarkEnd w:id="7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本竞赛是对该技能的展示与评估，仅测试实践操作方面的能力，将基本理论知识融入到实践操作内进行考核。考核内容涵盖能否正确使用安全防护用具、是否能按照《砌体结构工程施工质量验收规范》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GB50203-2011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进行操作。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本项目按照《砌筑工国家职业技能标准》三级（高级工）基本要求和工作要求，依据安全规程、突出操作规范，关注操作细节进行竞赛。</w:t>
      </w:r>
    </w:p>
    <w:p w:rsidR="00593B12" w:rsidRDefault="002621F7" w:rsidP="00F02B92">
      <w:pPr>
        <w:pStyle w:val="a0"/>
        <w:spacing w:line="360" w:lineRule="auto"/>
        <w:ind w:firstLineChars="0" w:firstLine="0"/>
        <w:jc w:val="center"/>
        <w:rPr>
          <w:rFonts w:asciiTheme="minorEastAsia" w:eastAsiaTheme="minorEastAsia" w:hAnsiTheme="minorEastAsia" w:cs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</w:rPr>
        <w:t>表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</w:rPr>
        <w:t xml:space="preserve">1 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</w:rPr>
        <w:t>砌筑工职业要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</w:rPr>
        <w:t>求</w:t>
      </w:r>
    </w:p>
    <w:tbl>
      <w:tblPr>
        <w:tblW w:w="9599" w:type="dxa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9"/>
        <w:gridCol w:w="1100"/>
        <w:gridCol w:w="4389"/>
        <w:gridCol w:w="3311"/>
      </w:tblGrid>
      <w:tr w:rsidR="00593B12">
        <w:trPr>
          <w:trHeight w:val="313"/>
        </w:trPr>
        <w:tc>
          <w:tcPr>
            <w:tcW w:w="799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  <w:lang w:val="en-US"/>
              </w:rPr>
              <w:t>工作</w:t>
            </w: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工作内容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技能要求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1"/>
                <w:szCs w:val="21"/>
              </w:rPr>
              <w:t>相关知识</w:t>
            </w:r>
          </w:p>
        </w:tc>
      </w:tr>
      <w:tr w:rsidR="00593B12">
        <w:trPr>
          <w:trHeight w:val="289"/>
        </w:trPr>
        <w:tc>
          <w:tcPr>
            <w:tcW w:w="799" w:type="dxa"/>
            <w:vMerge w:val="restart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一、准备</w:t>
            </w: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（一）安全检查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、能够按安全规程要求进行施工场地、设备、工量具的安全检查。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、砌筑工安全操作规程。</w:t>
            </w:r>
          </w:p>
        </w:tc>
      </w:tr>
      <w:tr w:rsidR="00593B12">
        <w:trPr>
          <w:trHeight w:val="90"/>
        </w:trPr>
        <w:tc>
          <w:tcPr>
            <w:tcW w:w="799" w:type="dxa"/>
            <w:vMerge/>
            <w:vAlign w:val="center"/>
          </w:tcPr>
          <w:p w:rsidR="00593B12" w:rsidRDefault="00593B12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（二）砌筑</w:t>
            </w:r>
            <w:bookmarkStart w:id="8" w:name="_GoBack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lastRenderedPageBreak/>
              <w:t>材料准备</w:t>
            </w:r>
            <w:bookmarkEnd w:id="8"/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、能按设计和施工要求进行本职业各类建筑材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lastRenderedPageBreak/>
              <w:t>料的准备；</w:t>
            </w:r>
          </w:p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、能按要求正确地选择各类砌体材料和胶结材料。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、砌筑材料的种类、性能、质量要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lastRenderedPageBreak/>
              <w:t>求及适用范围。</w:t>
            </w:r>
          </w:p>
        </w:tc>
      </w:tr>
      <w:tr w:rsidR="00593B12">
        <w:trPr>
          <w:trHeight w:val="90"/>
        </w:trPr>
        <w:tc>
          <w:tcPr>
            <w:tcW w:w="799" w:type="dxa"/>
            <w:vMerge/>
            <w:vAlign w:val="center"/>
          </w:tcPr>
          <w:p w:rsidR="00593B12" w:rsidRDefault="00593B12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（三）工量具准备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、能对本职业范围内的检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测仪器进行调试；</w:t>
            </w:r>
          </w:p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、能排除本职业范围内检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测仪器的常见故障。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、本职业一般检测仪器的构造性能、调试及操作方法；</w:t>
            </w:r>
          </w:p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、常见故障产生的原因及排除方法。</w:t>
            </w:r>
          </w:p>
        </w:tc>
      </w:tr>
      <w:tr w:rsidR="00593B12">
        <w:trPr>
          <w:trHeight w:val="137"/>
        </w:trPr>
        <w:tc>
          <w:tcPr>
            <w:tcW w:w="799" w:type="dxa"/>
            <w:vMerge w:val="restart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二、砌筑</w:t>
            </w: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（一）铺筑瓦屋面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、能铺筑复杂的筒瓦屋面；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、能做复杂筒瓦屋面的屋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脊和垂脊；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、能正确选用筒瓦和拌制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灰浆。</w:t>
            </w:r>
          </w:p>
          <w:p w:rsidR="00593B12" w:rsidRDefault="00593B12">
            <w:pPr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、古建筑的一般知识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w w:val="95"/>
                <w:sz w:val="21"/>
                <w:szCs w:val="21"/>
              </w:rPr>
              <w:t>古建筑瓦的种类及规格；</w:t>
            </w:r>
          </w:p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w w:val="95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w w:val="95"/>
                <w:sz w:val="21"/>
                <w:szCs w:val="21"/>
              </w:rPr>
              <w:t>、古建筑屋面的构造知识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10"/>
                <w:sz w:val="21"/>
                <w:szCs w:val="21"/>
              </w:rPr>
              <w:t>筒瓦屋面、屋脊、垂脊的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铺砌工艺、操作要点及质量要求。</w:t>
            </w:r>
          </w:p>
        </w:tc>
      </w:tr>
      <w:tr w:rsidR="00593B12">
        <w:trPr>
          <w:trHeight w:val="97"/>
        </w:trPr>
        <w:tc>
          <w:tcPr>
            <w:tcW w:w="799" w:type="dxa"/>
            <w:vMerge/>
            <w:vAlign w:val="center"/>
          </w:tcPr>
          <w:p w:rsidR="00593B12" w:rsidRDefault="00593B12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（二）砖雕工艺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、能够砖雕各种花纹、图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案、阴阳字体；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、能正确选择雕刻用砖。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、古建筑砖的装饰工艺知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识；</w:t>
            </w:r>
          </w:p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、雕刻工艺知识。</w:t>
            </w:r>
          </w:p>
        </w:tc>
      </w:tr>
      <w:tr w:rsidR="00593B12">
        <w:trPr>
          <w:trHeight w:val="90"/>
        </w:trPr>
        <w:tc>
          <w:tcPr>
            <w:tcW w:w="799" w:type="dxa"/>
            <w:vMerge/>
            <w:vAlign w:val="center"/>
          </w:tcPr>
          <w:p w:rsidR="00593B12" w:rsidRDefault="00593B12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（三）磨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6"/>
                <w:sz w:val="21"/>
                <w:szCs w:val="21"/>
              </w:rPr>
              <w:t>砖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（砖细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15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工艺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9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9"/>
                <w:sz w:val="21"/>
                <w:szCs w:val="21"/>
              </w:rPr>
              <w:t>、能做墙面砌筑门口、门窗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套、细砖漏窗等；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、能按要求对砖料进行各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种形状的加工；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、能制作特殊皮数杆。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、刨、锯、磨、削工艺基本知识。</w:t>
            </w:r>
          </w:p>
        </w:tc>
      </w:tr>
      <w:tr w:rsidR="00593B12">
        <w:trPr>
          <w:trHeight w:val="90"/>
        </w:trPr>
        <w:tc>
          <w:tcPr>
            <w:tcW w:w="799" w:type="dxa"/>
            <w:vMerge/>
            <w:vAlign w:val="center"/>
          </w:tcPr>
          <w:p w:rsidR="00593B12" w:rsidRDefault="00593B12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（四）铺筑地墁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、能计算砖的块数并确定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其铺排形式；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、能进行古建筑室内砖墁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地面的基层处理；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pacing w:val="-9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、能铺筑古建筑室内砖墁地面。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、砖墁地面的铺排方式</w:t>
            </w:r>
          </w:p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砖料的加工知识。</w:t>
            </w:r>
          </w:p>
        </w:tc>
      </w:tr>
      <w:tr w:rsidR="00593B12">
        <w:trPr>
          <w:trHeight w:val="247"/>
        </w:trPr>
        <w:tc>
          <w:tcPr>
            <w:tcW w:w="799" w:type="dxa"/>
            <w:vMerge/>
            <w:vAlign w:val="center"/>
          </w:tcPr>
          <w:p w:rsidR="00593B12" w:rsidRDefault="00593B12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（五）技能传授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、能传授砌砖、摆砖技术；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、能传授使用皮数杆、方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正、盘角的技术；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、能传授发旋砖数的计算及双曲砖拱的砌筑技术。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、各类砌筑工艺知识。</w:t>
            </w:r>
          </w:p>
        </w:tc>
      </w:tr>
      <w:tr w:rsidR="00593B12">
        <w:trPr>
          <w:trHeight w:val="90"/>
        </w:trPr>
        <w:tc>
          <w:tcPr>
            <w:tcW w:w="799" w:type="dxa"/>
            <w:vMerge/>
            <w:vAlign w:val="center"/>
          </w:tcPr>
          <w:p w:rsidR="00593B12" w:rsidRDefault="00593B12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（六）编制施工方案并组织施工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、能选择合理的砌筑施工方案；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、能根据施工方案合理布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置施工现场并组织劳动力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进行分段分层流水施工；</w:t>
            </w:r>
          </w:p>
          <w:p w:rsidR="00593B12" w:rsidRDefault="002621F7">
            <w:pPr>
              <w:pStyle w:val="TableParagraph"/>
              <w:tabs>
                <w:tab w:val="left" w:pos="404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、能编制砌筑工程的组砌方法及主要技术措施。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、施工组织设计的基本知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识；</w:t>
            </w:r>
          </w:p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、各分部工程的施工顺序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及流水段划分知识；</w:t>
            </w:r>
          </w:p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2"/>
                <w:sz w:val="21"/>
                <w:szCs w:val="21"/>
              </w:rPr>
              <w:t>、本工种施工方案的编制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知识。</w:t>
            </w:r>
          </w:p>
        </w:tc>
      </w:tr>
      <w:tr w:rsidR="00593B12">
        <w:trPr>
          <w:trHeight w:val="90"/>
        </w:trPr>
        <w:tc>
          <w:tcPr>
            <w:tcW w:w="799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18"/>
                <w:sz w:val="21"/>
                <w:szCs w:val="21"/>
              </w:rPr>
              <w:t>三、工具的使用与维护</w:t>
            </w:r>
          </w:p>
        </w:tc>
        <w:tc>
          <w:tcPr>
            <w:tcW w:w="1100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检测、测量工具的使用</w:t>
            </w:r>
          </w:p>
        </w:tc>
        <w:tc>
          <w:tcPr>
            <w:tcW w:w="4389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、能使用各种检测工具对相应工程部位进行检测。</w:t>
            </w:r>
          </w:p>
        </w:tc>
        <w:tc>
          <w:tcPr>
            <w:tcW w:w="3311" w:type="dxa"/>
            <w:vAlign w:val="center"/>
          </w:tcPr>
          <w:p w:rsidR="00593B12" w:rsidRDefault="002621F7">
            <w:pPr>
              <w:pStyle w:val="TableParagraph"/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、检测和测量工具的使用与维护知识；</w:t>
            </w:r>
          </w:p>
          <w:p w:rsidR="00593B12" w:rsidRDefault="002621F7">
            <w:pPr>
              <w:pStyle w:val="TableParagraph"/>
              <w:tabs>
                <w:tab w:val="left" w:pos="406"/>
              </w:tabs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、房屋测量放线基本知识。</w:t>
            </w:r>
          </w:p>
        </w:tc>
      </w:tr>
    </w:tbl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9" w:name="1.3选手应具备的能力_"/>
      <w:bookmarkStart w:id="10" w:name="_bookmark3"/>
      <w:bookmarkStart w:id="11" w:name="_Toc22666"/>
      <w:bookmarkEnd w:id="9"/>
      <w:bookmarkEnd w:id="10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选手应具备的能力</w:t>
      </w:r>
      <w:bookmarkEnd w:id="11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竞赛项目为砌筑砖墙，测试技能为国内砌筑常见技能。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采用主办方提供的砖及砂浆，参赛者在砌筑过程中要进行选砖，非整砖要进行精加工；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1.3.3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可以自带砂浆添加剂对砂浆和易性进行微改良；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1.3.4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如提供的砖未浇水湿润要因情况而定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是否润湿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，操作中要严格按试题图纸示意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-1"/>
          <w:sz w:val="24"/>
          <w:szCs w:val="24"/>
        </w:rPr>
        <w:t>中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-1"/>
          <w:sz w:val="24"/>
          <w:szCs w:val="24"/>
        </w:rPr>
        <w:lastRenderedPageBreak/>
        <w:t>标注的尺寸和方式进行砌筑，必须上下错缝，内外搭接，墙砌体垂直、平整，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不得采取其它方法砌筑；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1.3.5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操作中要按照规范操作；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1.3.6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砖砌体砂浆必须饱满，水平缝砂浆饱满度不低于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80%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1.3.7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严禁出现内外通缝、空缝、瞎缝现象，特殊情况例外；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1.3.8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水平灰缝厚度、竖向立缝宽度为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0mm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，误差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㎜；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1.3.9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砌筑时要随砌随勾缝，勾缝深度的深浅要保持一致，凹平缝勾缝深度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5mm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为宜；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1.3.10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清水墙面要保持清洁；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1.3.11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宜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采用“三一”操作工艺方法砌筑，即：一铲灰、一块砖、一挤揉进行操作，并随手将挤出的砂浆刮去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593B12" w:rsidRDefault="002621F7" w:rsidP="00F02B92">
      <w:pPr>
        <w:pStyle w:val="11"/>
        <w:spacing w:before="156" w:after="156" w:line="360" w:lineRule="auto"/>
        <w:ind w:left="482" w:hanging="482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bookmarkStart w:id="12" w:name="_bookmark4"/>
      <w:bookmarkStart w:id="13" w:name="2.竞赛项目_"/>
      <w:bookmarkStart w:id="14" w:name="_Toc44767105"/>
      <w:bookmarkStart w:id="15" w:name="_Toc19618"/>
      <w:bookmarkEnd w:id="12"/>
      <w:bookmarkEnd w:id="13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</w:t>
      </w:r>
      <w:bookmarkEnd w:id="14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内容、方式和成绩计算方法</w:t>
      </w:r>
      <w:bookmarkEnd w:id="15"/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16" w:name="_bookmark5"/>
      <w:bookmarkStart w:id="17" w:name="2.1竞赛内容_"/>
      <w:bookmarkStart w:id="18" w:name="_Toc9139"/>
      <w:bookmarkStart w:id="19" w:name="_Toc44767106"/>
      <w:bookmarkEnd w:id="16"/>
      <w:bookmarkEnd w:id="17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2.1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竞赛内容</w:t>
      </w:r>
      <w:bookmarkEnd w:id="18"/>
      <w:bookmarkEnd w:id="19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竞赛题目涵盖世界技能大赛特征、规范和标准，体现世界技能大赛的评分原则和方法，同时结合国内实际应用和竞赛场地与设备情况命题。比赛正式题目在比赛当天公布，与本技术文件中的样题改动不超过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％。依据砌筑工的技术标准和要求，注重基本技能和专业化操作，强调质量和精度，注重操作过程和质量控制，考核选手的学习能力、理解能力、实践操作能力和职业素养与潜力。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竞赛内容是在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米×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2.5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米的工位内，完成以下工作：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测量及放线；铺设工程材料；水平测量和垂直测量；精加工砖和切割；按照设计图纸，使用规定的材料进行顺砖、丁砖、竖砌砖、侧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砌砖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弧形砖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的操作；完成砂浆勾缝；清洁。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bookmarkStart w:id="20" w:name="_Toc31077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2.2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竞赛方式</w:t>
      </w:r>
      <w:bookmarkEnd w:id="20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本次竞赛采用实操竞赛，不单独设置理论考试，但选手必须具备以下理论知识。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•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会识图，并能够按照规定标准制图、画草图；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•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能够按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1:1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的比例进行放大样图；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•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设计知识；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•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材料和工艺知识；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•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砌筑知识。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21" w:name="_Toc18636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成绩计算方法</w:t>
      </w:r>
      <w:bookmarkEnd w:id="21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竞赛采用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100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分制评分，各个评分项的分数应精确到小数点后两位，小数点后第三位数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lastRenderedPageBreak/>
        <w:t>字采用四舍五入（如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1.055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计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1.06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1.054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计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1.05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如两位选手分值一样，按照客观分值再次排序。</w:t>
      </w:r>
    </w:p>
    <w:p w:rsidR="00593B12" w:rsidRDefault="002621F7" w:rsidP="00F02B92">
      <w:pPr>
        <w:pStyle w:val="11"/>
        <w:spacing w:before="156" w:after="156" w:line="360" w:lineRule="auto"/>
        <w:ind w:left="482" w:hanging="482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22" w:name="_Toc1426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竞赛样题</w:t>
      </w:r>
      <w:bookmarkEnd w:id="22"/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23" w:name="_bookmark6"/>
      <w:bookmarkStart w:id="24" w:name="2.2试题_"/>
      <w:bookmarkStart w:id="25" w:name="_Toc14590"/>
      <w:bookmarkEnd w:id="23"/>
      <w:bookmarkEnd w:id="24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3.1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样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题</w:t>
      </w:r>
      <w:bookmarkEnd w:id="25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样题设计以成都市天府立交为样本，考点参考“全国扶贫职业技能大赛砌筑项目”及“第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46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届世界技能大赛住建行业选拔赛砌筑项目”技术文件，含斜切、弧型、拼色等，完全对接国赛。</w:t>
      </w:r>
    </w:p>
    <w:p w:rsidR="00593B12" w:rsidRDefault="002621F7" w:rsidP="00F02B92">
      <w:pPr>
        <w:pStyle w:val="21"/>
        <w:spacing w:before="156"/>
        <w:ind w:left="480" w:hanging="480"/>
        <w:jc w:val="center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26" w:name="_Toc24942"/>
      <w:r>
        <w:rPr>
          <w:rFonts w:asciiTheme="minorEastAsia" w:eastAsiaTheme="minorEastAsia" w:hAnsiTheme="minorEastAsia" w:cstheme="minorEastAsia" w:hint="eastAsia"/>
          <w:noProof/>
          <w:color w:val="000000" w:themeColor="text1"/>
          <w:sz w:val="24"/>
          <w:szCs w:val="24"/>
          <w:lang w:val="en-US" w:bidi="ar-SA"/>
        </w:rPr>
        <w:drawing>
          <wp:inline distT="0" distB="0" distL="114300" distR="114300">
            <wp:extent cx="4065270" cy="2597785"/>
            <wp:effectExtent l="0" t="0" r="11430" b="12065"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10473"/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6"/>
    </w:p>
    <w:p w:rsidR="00593B12" w:rsidRDefault="002621F7">
      <w:pPr>
        <w:spacing w:line="300" w:lineRule="auto"/>
        <w:jc w:val="center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noProof/>
          <w:color w:val="000000" w:themeColor="text1"/>
          <w:sz w:val="24"/>
          <w:szCs w:val="24"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187325</wp:posOffset>
            </wp:positionV>
            <wp:extent cx="5268595" cy="3618230"/>
            <wp:effectExtent l="0" t="0" r="8255" b="1270"/>
            <wp:wrapNone/>
            <wp:docPr id="2" name="图片 2" descr="2020年33333工匠杯技术文件图纸-Model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年33333工匠杯技术文件图纸-Model_0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6399" t="6010" r="2545" b="552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样题设计蓝本</w:t>
      </w:r>
    </w:p>
    <w:p w:rsidR="00593B12" w:rsidRDefault="00593B12">
      <w:pPr>
        <w:spacing w:line="300" w:lineRule="auto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 w:rsidP="00F02B92">
      <w:pPr>
        <w:pStyle w:val="21"/>
        <w:spacing w:before="156"/>
        <w:ind w:left="480" w:hanging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 w:rsidP="00F02B92">
      <w:pPr>
        <w:pStyle w:val="21"/>
        <w:spacing w:before="156"/>
        <w:ind w:left="480" w:hanging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 w:rsidP="00F02B92">
      <w:pPr>
        <w:pStyle w:val="21"/>
        <w:spacing w:before="156"/>
        <w:ind w:left="480" w:hanging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 w:rsidP="00F02B92">
      <w:pPr>
        <w:pStyle w:val="21"/>
        <w:spacing w:before="156"/>
        <w:ind w:left="480" w:hanging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>
      <w:pPr>
        <w:spacing w:line="300" w:lineRule="auto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593B12" w:rsidRDefault="00593B12" w:rsidP="00F02B92">
      <w:pPr>
        <w:pStyle w:val="21"/>
        <w:spacing w:before="156"/>
        <w:ind w:left="480" w:hanging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>
      <w:pPr>
        <w:spacing w:line="300" w:lineRule="auto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 w:rsidP="00F02B92">
      <w:pPr>
        <w:pStyle w:val="21"/>
        <w:spacing w:before="156"/>
        <w:ind w:left="480" w:hanging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 w:rsidP="00F02B92">
      <w:pPr>
        <w:pStyle w:val="21"/>
        <w:spacing w:before="156"/>
        <w:ind w:left="480" w:hanging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 w:rsidP="00F02B92">
      <w:pPr>
        <w:pStyle w:val="21"/>
        <w:spacing w:before="156"/>
        <w:ind w:left="480" w:hanging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593B12" w:rsidP="00F02B92">
      <w:pPr>
        <w:pStyle w:val="21"/>
        <w:spacing w:before="156"/>
        <w:ind w:left="480" w:hanging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</w:p>
    <w:p w:rsidR="00593B12" w:rsidRDefault="002621F7">
      <w:pPr>
        <w:spacing w:line="300" w:lineRule="auto"/>
        <w:jc w:val="center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样题</w:t>
      </w:r>
      <w:bookmarkStart w:id="27" w:name="2.3竞赛时长_"/>
      <w:bookmarkStart w:id="28" w:name="_bookmark7"/>
      <w:bookmarkStart w:id="29" w:name="_Toc24632"/>
      <w:bookmarkEnd w:id="27"/>
      <w:bookmarkEnd w:id="28"/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3.2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竞赛时长</w:t>
      </w:r>
      <w:bookmarkEnd w:id="29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报到当天选手有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不少于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分钟时间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熟悉竞赛场地，熟悉安全撤离路线，总、分电源开关位置和主要设备，安排专人对选手进行切割机的使用培训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所有选手切割机培训按照主办方安排分批分轮，选手未进行切割机培训的不得使用切割机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593B12" w:rsidRDefault="002621F7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本次比赛赛制为期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天，共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小时。</w:t>
      </w:r>
    </w:p>
    <w:p w:rsidR="00593B12" w:rsidRDefault="002621F7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比赛第一天视报名人数分批切割，每位选手有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2.5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小时（为了让选手有充足识图放样时间，前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小时均不进入切割区），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完成算量、放样、选砖、切割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若提前完成，选手可进行摆砖放样工作，但赛场不提供砂浆，不可进入砌筑环节；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若未能按时完成切砖任务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在第二天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比赛可继续切割，但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第二天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的切割时间要计算在比赛时间内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不单独延时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593B12" w:rsidRDefault="002621F7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第二天比赛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4.5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小时。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比赛过程中，参赛选手若需休息、饮水或去洗手间，一律计算在比赛时间内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请各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参赛选手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适当安排比赛时间，如提前完成不对比赛结果的判定产生影响，所有选手均不可提前退场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  <w:bookmarkStart w:id="30" w:name="3.评判标准_"/>
      <w:bookmarkStart w:id="31" w:name="_bookmark8"/>
      <w:bookmarkEnd w:id="30"/>
      <w:bookmarkEnd w:id="31"/>
    </w:p>
    <w:p w:rsidR="00593B12" w:rsidRDefault="002621F7" w:rsidP="00F02B92">
      <w:pPr>
        <w:pStyle w:val="11"/>
        <w:spacing w:before="156" w:after="156" w:line="360" w:lineRule="auto"/>
        <w:ind w:left="482" w:hanging="482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32" w:name="_Toc44767109"/>
      <w:bookmarkStart w:id="33" w:name="_Toc31486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bookmarkEnd w:id="32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竞赛场地要求</w:t>
      </w:r>
      <w:bookmarkEnd w:id="33"/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bookmarkStart w:id="34" w:name="3.1分数和成绩计算方法_"/>
      <w:bookmarkStart w:id="35" w:name="_bookmark9"/>
      <w:bookmarkStart w:id="36" w:name="_Toc9966"/>
      <w:bookmarkStart w:id="37" w:name="_Toc44767110"/>
      <w:bookmarkEnd w:id="34"/>
      <w:bookmarkEnd w:id="35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4.1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场地要求</w:t>
      </w:r>
      <w:bookmarkEnd w:id="36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本次选拔赛竞赛场地共设置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27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个独立工位，每个工位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至少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长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米，宽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.5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米。赛场采光、照明和通风良好，在竞赛区设置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裁判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工作区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个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成绩评判区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个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领队休息区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个，并配合疫情需要配备免洗消毒液、体温枪等，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光线充足，便于办公，在不影响选手竞赛的情况下，设置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观摩区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38" w:name="_Toc26253"/>
      <w:bookmarkStart w:id="39" w:name="_Toc10567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场地消防和逃生要求</w:t>
      </w:r>
      <w:bookmarkEnd w:id="38"/>
      <w:bookmarkEnd w:id="39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4.2.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竞赛场地必须提供足够的干粉灭火器，至少保证两个消防通道畅通无阻。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4.2.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设置消防应急逃生路线标识，标识明显清晰，有危险的位置，要标明警示牌，必要时，要张贴设备安全使用说明书。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4.2.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对进入赛场的人员要逐一进行安检，防止任何易燃易爆危险物品带入赛场。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4.2.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4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赛场内禁止吸烟，张贴禁烟标识，指定专员进行赛前消防检查，并在竞赛过程中巡视检查，确保竞赛顺利进行。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40" w:name="_bookmark15"/>
      <w:bookmarkStart w:id="41" w:name="_Toc24303"/>
      <w:bookmarkEnd w:id="37"/>
      <w:bookmarkEnd w:id="40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4.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竞赛材料和工具</w:t>
      </w:r>
      <w:bookmarkEnd w:id="41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选用竞赛设施设备时，在国内外技术水平相当或接近情况下，倡导以使用国产设备为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lastRenderedPageBreak/>
        <w:t>主，同时兼顾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内各地区经济发展水平的差异，保证在设施设备使用上体现竞赛的公平性、公正性。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材料准备：标准砖、砂、水泥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石膏粉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机具准备：砂浆搅拌机两台，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台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大型带水切割机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为国赛常用两种型号，赛场均会对各选手进行培训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工具准备：①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单工位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用具：铁锨、胶水管、小水桶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砂浆盆、洒水壶、工具桌、图纸夹、工位牌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。②工程质量检测工具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裁判区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：（五套）工程质量检测尺、百格网、线锤、塞尺、检测线、米尺、记录本、笔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西德宝水平尺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③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公用工具：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运输小推车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台，物料斗车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台。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2"/>
        <w:jc w:val="both"/>
        <w:rPr>
          <w:rFonts w:asciiTheme="minorEastAsia" w:eastAsiaTheme="minorEastAsia" w:hAnsiTheme="minorEastAsia" w:cstheme="minorEastAsia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  <w:lang w:val="en-US"/>
        </w:rPr>
        <w:t>比赛现场不允许使用手提切割锯干切，全部使用现场准备的大型带水切割机，砌筑现场工位不配备电源插座，带水切割机配备一个总电源。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42" w:name="_bookmark16"/>
      <w:bookmarkStart w:id="43" w:name="_Toc23120"/>
      <w:bookmarkEnd w:id="42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4.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选手自带物品</w:t>
      </w:r>
      <w:bookmarkEnd w:id="43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常用砌筑与勾缝工具（瓦刀、甩子、刨锛、手锤、灰线、灰板、勾缝工具、墨斗、铅笔、标示线等），自用检测与测量器具（折尺、直角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尺、三角尺、水平尺、靠尺、水准仪或水平管、钢卷尺、线锤、托线板），辅助工具（摊灰尺、皮数杆、标示砌石大小的活动板片、计算工具等）、电动工具（小型切割机）、劳保与防护设备（防护镜、防护耳罩、手套、安全鞋等）、清洁工具、使砂浆易于处理的砂浆添加剂（可以是液体或粉末）。参赛者可视自身情况自行决定所带参赛工具，但须在以上归定范围内选择，主办方不为参赛者提供以上工具及材料。参赛者在比赛中允许使用数字测量装置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  <w:szCs w:val="24"/>
          <w:lang w:val="en-US"/>
        </w:rPr>
        <w:t>选手如不具备防护耳罩及防护镜不可进入切割区域。</w:t>
      </w:r>
    </w:p>
    <w:p w:rsidR="00593B12" w:rsidRDefault="002621F7" w:rsidP="00F02B92">
      <w:pPr>
        <w:pStyle w:val="11"/>
        <w:spacing w:before="156" w:after="156" w:line="360" w:lineRule="auto"/>
        <w:ind w:left="482" w:hanging="482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44" w:name="_Toc23503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5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评分标准及注意事项</w:t>
      </w:r>
      <w:bookmarkEnd w:id="44"/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45" w:name="_Toc25184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评分标准</w:t>
      </w:r>
      <w:bookmarkEnd w:id="45"/>
    </w:p>
    <w:p w:rsidR="00593B12" w:rsidRDefault="002621F7" w:rsidP="00F02B92">
      <w:pPr>
        <w:pStyle w:val="a0"/>
        <w:spacing w:line="360" w:lineRule="auto"/>
        <w:ind w:firstLineChars="0" w:firstLine="0"/>
        <w:jc w:val="center"/>
        <w:rPr>
          <w:rFonts w:asciiTheme="minorEastAsia" w:eastAsiaTheme="minorEastAsia" w:hAnsiTheme="minorEastAsia" w:cstheme="minorEastAsia"/>
          <w:b/>
          <w:color w:val="000000" w:themeColor="text1"/>
          <w:szCs w:val="24"/>
        </w:rPr>
      </w:pPr>
      <w:bookmarkStart w:id="46" w:name="_bookmark10"/>
      <w:bookmarkEnd w:id="46"/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表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2 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</w:rPr>
        <w:t>项目评分表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0"/>
        <w:gridCol w:w="1750"/>
        <w:gridCol w:w="1850"/>
        <w:gridCol w:w="1684"/>
        <w:gridCol w:w="1633"/>
        <w:gridCol w:w="1251"/>
      </w:tblGrid>
      <w:tr w:rsidR="00593B12">
        <w:trPr>
          <w:trHeight w:val="419"/>
          <w:jc w:val="center"/>
        </w:trPr>
        <w:tc>
          <w:tcPr>
            <w:tcW w:w="1150" w:type="dxa"/>
            <w:vMerge w:val="restart"/>
            <w:vAlign w:val="center"/>
          </w:tcPr>
          <w:p w:rsidR="00593B12" w:rsidRDefault="002621F7">
            <w:pPr>
              <w:pStyle w:val="TableParagraph"/>
              <w:spacing w:line="300" w:lineRule="auto"/>
              <w:ind w:right="-29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pacing w:val="-1"/>
                <w:sz w:val="21"/>
                <w:szCs w:val="21"/>
              </w:rPr>
              <w:t>标准编号</w:t>
            </w:r>
          </w:p>
        </w:tc>
        <w:tc>
          <w:tcPr>
            <w:tcW w:w="1750" w:type="dxa"/>
            <w:vMerge w:val="restart"/>
            <w:vAlign w:val="center"/>
          </w:tcPr>
          <w:p w:rsidR="00593B12" w:rsidRDefault="00593B12">
            <w:pPr>
              <w:pStyle w:val="TableParagraph"/>
              <w:spacing w:before="9"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1"/>
                <w:szCs w:val="21"/>
              </w:rPr>
            </w:pPr>
          </w:p>
          <w:p w:rsidR="00593B12" w:rsidRDefault="002621F7">
            <w:pPr>
              <w:pStyle w:val="TableParagraph"/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5167" w:type="dxa"/>
            <w:gridSpan w:val="3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21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分数</w:t>
            </w:r>
          </w:p>
        </w:tc>
        <w:tc>
          <w:tcPr>
            <w:tcW w:w="1251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31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实得分</w:t>
            </w:r>
          </w:p>
        </w:tc>
      </w:tr>
      <w:tr w:rsidR="00593B12">
        <w:trPr>
          <w:trHeight w:val="419"/>
          <w:jc w:val="center"/>
        </w:trPr>
        <w:tc>
          <w:tcPr>
            <w:tcW w:w="1150" w:type="dxa"/>
            <w:vMerge/>
            <w:tcBorders>
              <w:top w:val="nil"/>
            </w:tcBorders>
            <w:vAlign w:val="center"/>
          </w:tcPr>
          <w:p w:rsidR="00593B12" w:rsidRDefault="00593B1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:rsidR="00593B12" w:rsidRDefault="00593B1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33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客观分</w:t>
            </w:r>
          </w:p>
        </w:tc>
        <w:tc>
          <w:tcPr>
            <w:tcW w:w="1684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9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主观分</w:t>
            </w:r>
          </w:p>
        </w:tc>
        <w:tc>
          <w:tcPr>
            <w:tcW w:w="1633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8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总分</w:t>
            </w:r>
          </w:p>
        </w:tc>
        <w:tc>
          <w:tcPr>
            <w:tcW w:w="1251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419"/>
          <w:jc w:val="center"/>
        </w:trPr>
        <w:tc>
          <w:tcPr>
            <w:tcW w:w="11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23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17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尺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寸</w:t>
            </w:r>
          </w:p>
        </w:tc>
        <w:tc>
          <w:tcPr>
            <w:tcW w:w="18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33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684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7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8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251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419"/>
          <w:jc w:val="center"/>
        </w:trPr>
        <w:tc>
          <w:tcPr>
            <w:tcW w:w="11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23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17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水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平</w:t>
            </w:r>
          </w:p>
        </w:tc>
        <w:tc>
          <w:tcPr>
            <w:tcW w:w="18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33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84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7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8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251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419"/>
          <w:jc w:val="center"/>
        </w:trPr>
        <w:tc>
          <w:tcPr>
            <w:tcW w:w="11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23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17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垂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直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度</w:t>
            </w:r>
          </w:p>
        </w:tc>
        <w:tc>
          <w:tcPr>
            <w:tcW w:w="18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33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684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7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8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251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421"/>
          <w:jc w:val="center"/>
        </w:trPr>
        <w:tc>
          <w:tcPr>
            <w:tcW w:w="1150" w:type="dxa"/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23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D</w:t>
            </w:r>
          </w:p>
        </w:tc>
        <w:tc>
          <w:tcPr>
            <w:tcW w:w="1750" w:type="dxa"/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对齐（平整度）</w:t>
            </w:r>
          </w:p>
        </w:tc>
        <w:tc>
          <w:tcPr>
            <w:tcW w:w="1850" w:type="dxa"/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33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684" w:type="dxa"/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left="117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8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251" w:type="dxa"/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left="11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419"/>
          <w:jc w:val="center"/>
        </w:trPr>
        <w:tc>
          <w:tcPr>
            <w:tcW w:w="11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23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lastRenderedPageBreak/>
              <w:t>F</w:t>
            </w:r>
          </w:p>
        </w:tc>
        <w:tc>
          <w:tcPr>
            <w:tcW w:w="17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细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部</w:t>
            </w:r>
          </w:p>
        </w:tc>
        <w:tc>
          <w:tcPr>
            <w:tcW w:w="18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33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684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7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8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251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419"/>
          <w:jc w:val="center"/>
        </w:trPr>
        <w:tc>
          <w:tcPr>
            <w:tcW w:w="11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23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G</w:t>
            </w:r>
          </w:p>
        </w:tc>
        <w:tc>
          <w:tcPr>
            <w:tcW w:w="17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连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接及成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品</w:t>
            </w:r>
          </w:p>
        </w:tc>
        <w:tc>
          <w:tcPr>
            <w:tcW w:w="1850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9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633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8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251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419"/>
          <w:jc w:val="center"/>
        </w:trPr>
        <w:tc>
          <w:tcPr>
            <w:tcW w:w="11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23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总分</w:t>
            </w:r>
          </w:p>
        </w:tc>
        <w:tc>
          <w:tcPr>
            <w:tcW w:w="1750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2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33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1684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94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633" w:type="dxa"/>
            <w:vAlign w:val="center"/>
          </w:tcPr>
          <w:p w:rsidR="00593B12" w:rsidRDefault="002621F7">
            <w:pPr>
              <w:pStyle w:val="TableParagraph"/>
              <w:spacing w:before="65" w:line="300" w:lineRule="auto"/>
              <w:ind w:right="48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251" w:type="dxa"/>
            <w:vAlign w:val="center"/>
          </w:tcPr>
          <w:p w:rsidR="00593B12" w:rsidRDefault="00593B12">
            <w:pPr>
              <w:pStyle w:val="TableParagraph"/>
              <w:spacing w:before="65" w:line="300" w:lineRule="auto"/>
              <w:ind w:left="116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593B12" w:rsidRDefault="00593B12" w:rsidP="00F02B92">
      <w:pPr>
        <w:pStyle w:val="a0"/>
        <w:spacing w:before="14"/>
        <w:ind w:firstLine="482"/>
        <w:rPr>
          <w:rFonts w:asciiTheme="minorEastAsia" w:eastAsiaTheme="minorEastAsia" w:hAnsiTheme="minorEastAsia" w:cstheme="minorEastAsia"/>
          <w:b/>
          <w:color w:val="000000" w:themeColor="text1"/>
          <w:szCs w:val="24"/>
        </w:rPr>
      </w:pPr>
    </w:p>
    <w:p w:rsidR="00593B12" w:rsidRDefault="002621F7" w:rsidP="00F02B92">
      <w:pPr>
        <w:pStyle w:val="a0"/>
        <w:spacing w:line="360" w:lineRule="auto"/>
        <w:ind w:firstLineChars="0" w:firstLine="0"/>
        <w:jc w:val="center"/>
        <w:rPr>
          <w:rFonts w:asciiTheme="minorEastAsia" w:eastAsiaTheme="minorEastAsia" w:hAnsiTheme="minorEastAsia" w:cs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>表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  <w:lang w:val="en-US"/>
        </w:rPr>
        <w:t xml:space="preserve">3 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</w:rPr>
        <w:t>砌筑项目操作技能检查评分标准</w:t>
      </w:r>
    </w:p>
    <w:tbl>
      <w:tblPr>
        <w:tblW w:w="9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8"/>
        <w:gridCol w:w="722"/>
        <w:gridCol w:w="696"/>
        <w:gridCol w:w="3245"/>
        <w:gridCol w:w="2318"/>
        <w:gridCol w:w="587"/>
        <w:gridCol w:w="586"/>
        <w:gridCol w:w="594"/>
      </w:tblGrid>
      <w:tr w:rsidR="00593B12">
        <w:trPr>
          <w:trHeight w:val="90"/>
          <w:jc w:val="center"/>
        </w:trPr>
        <w:tc>
          <w:tcPr>
            <w:tcW w:w="63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标准</w:t>
            </w:r>
          </w:p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3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要求或公称尺寸</w:t>
            </w:r>
          </w:p>
        </w:tc>
        <w:tc>
          <w:tcPr>
            <w:tcW w:w="23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评分标准</w:t>
            </w:r>
          </w:p>
        </w:tc>
        <w:tc>
          <w:tcPr>
            <w:tcW w:w="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最大分值</w:t>
            </w:r>
          </w:p>
        </w:tc>
        <w:tc>
          <w:tcPr>
            <w:tcW w:w="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实测值</w:t>
            </w:r>
          </w:p>
        </w:tc>
        <w:tc>
          <w:tcPr>
            <w:tcW w:w="59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得分值</w:t>
            </w: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尺寸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1.5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1.6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1.7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1.8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1.9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1.10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水平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2.2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2.3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2.4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垂直度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0.4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3.2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0.4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3.3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0.4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3.4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0.4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3.5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0.4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D</w:t>
            </w:r>
          </w:p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对齐（平整度）</w:t>
            </w:r>
          </w:p>
          <w:p w:rsidR="00593B12" w:rsidRDefault="00593B12">
            <w:pPr>
              <w:pStyle w:val="TableParagraph"/>
              <w:spacing w:line="300" w:lineRule="auto"/>
              <w:ind w:left="290" w:right="162" w:hanging="12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4.1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290" w:right="162" w:hanging="12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4.2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4.3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4.4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bottom w:val="nil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4.5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0mm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3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  <w:lang w:val="en-US"/>
              </w:rPr>
              <w:t>F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  <w:lang w:val="en-US"/>
              </w:rPr>
              <w:t>细部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74"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74" w:line="300" w:lineRule="auto"/>
              <w:ind w:left="368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368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0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0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5.5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0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5.6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0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2"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5.7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74" w:line="300" w:lineRule="auto"/>
              <w:ind w:left="10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5.8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0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22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5.9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0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bottom w:val="nil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5.10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05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误差扣除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41" w:line="300" w:lineRule="auto"/>
              <w:ind w:left="323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G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连接及成品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凹缝无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 xml:space="preserve"> 5mm 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深以上孔洞，所有成品边缘光滑干净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8"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  <w:p w:rsidR="00593B12" w:rsidRDefault="00593B12">
            <w:pPr>
              <w:pStyle w:val="TableParagraph"/>
              <w:spacing w:before="1"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平缝砖边缘平整、光滑、无孔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189"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饱满度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灰缝砂浆饱满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201"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按示意图组砌方式正确砌筑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74"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6.5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非整砌切割线平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  <w:lang w:val="en-US"/>
              </w:rPr>
              <w:t>滑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，无缺口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184"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6.6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水平、竖直灰缝宽厚均匀、符合要求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132"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6.7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不游丁走缝，抹灰面平整光洁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122"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6.8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清洁和成品外观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117"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6.9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作品背面整洁饱满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 w:rsidR="00593B12">
        <w:trPr>
          <w:trHeight w:val="227"/>
          <w:jc w:val="center"/>
        </w:trPr>
        <w:tc>
          <w:tcPr>
            <w:tcW w:w="638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line="300" w:lineRule="auto"/>
              <w:ind w:left="163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6.10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1" w:line="300" w:lineRule="auto"/>
              <w:ind w:left="105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  <w:lang w:val="en-US"/>
              </w:rPr>
              <w:t>安全防护用具使用得当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line="300" w:lineRule="auto"/>
              <w:ind w:left="37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2621F7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3B12" w:rsidRDefault="00593B12">
            <w:pPr>
              <w:pStyle w:val="TableParagraph"/>
              <w:spacing w:before="67" w:line="300" w:lineRule="auto"/>
              <w:ind w:right="4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47" w:name="_TOC_250015"/>
      <w:bookmarkStart w:id="48" w:name="_bookmark11"/>
      <w:bookmarkStart w:id="49" w:name="_Toc15283"/>
      <w:bookmarkEnd w:id="47"/>
      <w:bookmarkEnd w:id="48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5.2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客观和主观评分</w:t>
      </w:r>
      <w:bookmarkEnd w:id="49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评判小组视报名参赛情况而定分组，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但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主观评分由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或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人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组成一组。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裁判由省人社厅抽取专家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经培训后组成裁判组。根据世界技能大赛的规则，将裁判员分为评价评分组和测量评分组。评价评分的裁判只评评价分，测量评分的裁判只评测量分，对同一作品进行评价评分时采用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3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分四个等级。客观评分按照抽出的评分点进行评分，客观评分应由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3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人以上的人组成，保证公平公正。出现争议，由裁判长组织裁判员表决。此外，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竞赛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中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发现本文件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6.4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违规情形，采用动态观察法进行扣分，每发现一项违规行为在总分上扣除一分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在评分过程中，裁判主动执行回避制度。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50" w:name="_bookmark12"/>
      <w:bookmarkStart w:id="51" w:name="_Toc32277"/>
      <w:bookmarkStart w:id="52" w:name="_Toc18986"/>
      <w:bookmarkEnd w:id="50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评判流程</w:t>
      </w:r>
      <w:bookmarkEnd w:id="51"/>
      <w:bookmarkEnd w:id="52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结合评分表细则，对选手竞赛作品及竞赛过程进行评判，如表</w:t>
      </w:r>
      <w:r w:rsidR="00F02B92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所示。</w:t>
      </w:r>
    </w:p>
    <w:p w:rsidR="00593B12" w:rsidRDefault="002621F7" w:rsidP="00F02B92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center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lastRenderedPageBreak/>
        <w:t>表</w:t>
      </w:r>
      <w:r w:rsidR="00F02B92"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评判流程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3338"/>
        <w:gridCol w:w="2662"/>
        <w:gridCol w:w="2091"/>
      </w:tblGrid>
      <w:tr w:rsidR="00593B12">
        <w:trPr>
          <w:trHeight w:val="454"/>
          <w:jc w:val="center"/>
        </w:trPr>
        <w:tc>
          <w:tcPr>
            <w:tcW w:w="70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338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评判流程</w:t>
            </w:r>
          </w:p>
        </w:tc>
        <w:tc>
          <w:tcPr>
            <w:tcW w:w="266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评分方式</w:t>
            </w:r>
          </w:p>
        </w:tc>
        <w:tc>
          <w:tcPr>
            <w:tcW w:w="2091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593B12">
        <w:trPr>
          <w:trHeight w:val="454"/>
          <w:jc w:val="center"/>
        </w:trPr>
        <w:tc>
          <w:tcPr>
            <w:tcW w:w="70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3338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按评分表对裁判员进行培训、分组、分工</w:t>
            </w:r>
          </w:p>
        </w:tc>
        <w:tc>
          <w:tcPr>
            <w:tcW w:w="266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每个选手一张评分表，每个裁判小组轮流使用</w:t>
            </w:r>
          </w:p>
        </w:tc>
        <w:tc>
          <w:tcPr>
            <w:tcW w:w="2091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评分表标记竞赛工位号</w:t>
            </w:r>
          </w:p>
        </w:tc>
      </w:tr>
      <w:tr w:rsidR="00593B12">
        <w:trPr>
          <w:trHeight w:val="454"/>
          <w:jc w:val="center"/>
        </w:trPr>
        <w:tc>
          <w:tcPr>
            <w:tcW w:w="70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338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裁判长为每个裁判小组选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个组长</w:t>
            </w:r>
          </w:p>
        </w:tc>
        <w:tc>
          <w:tcPr>
            <w:tcW w:w="266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评分时只是依照评分标准，不再做任何讨论</w:t>
            </w:r>
          </w:p>
        </w:tc>
        <w:tc>
          <w:tcPr>
            <w:tcW w:w="2091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要保证某一单项的一致性</w:t>
            </w:r>
          </w:p>
        </w:tc>
      </w:tr>
      <w:tr w:rsidR="00593B12">
        <w:trPr>
          <w:trHeight w:val="454"/>
          <w:jc w:val="center"/>
        </w:trPr>
        <w:tc>
          <w:tcPr>
            <w:tcW w:w="70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338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流水作业给选手打分</w:t>
            </w:r>
          </w:p>
        </w:tc>
        <w:tc>
          <w:tcPr>
            <w:tcW w:w="266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由某一裁判小组为选手的某一单项进行打分</w:t>
            </w:r>
          </w:p>
        </w:tc>
        <w:tc>
          <w:tcPr>
            <w:tcW w:w="2091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裁判员要在评分表上签字</w:t>
            </w:r>
          </w:p>
        </w:tc>
      </w:tr>
      <w:tr w:rsidR="00593B12">
        <w:trPr>
          <w:trHeight w:val="454"/>
          <w:jc w:val="center"/>
        </w:trPr>
        <w:tc>
          <w:tcPr>
            <w:tcW w:w="70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bookmarkStart w:id="53" w:name="OLE_LINK5" w:colFirst="1" w:colLast="3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338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由赛区组委会、技术保障组提供成绩录入人员，裁判员代表在裁判长的带领下登录成绩，其他裁判员监督</w:t>
            </w:r>
          </w:p>
        </w:tc>
        <w:tc>
          <w:tcPr>
            <w:tcW w:w="266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当天的竞赛，当天评判出成绩，对每个评分表的单项成绩汇总要复核</w:t>
            </w:r>
          </w:p>
        </w:tc>
        <w:tc>
          <w:tcPr>
            <w:tcW w:w="2091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赛区组委会核对考核成绩，立即公布</w:t>
            </w:r>
          </w:p>
        </w:tc>
      </w:tr>
      <w:bookmarkEnd w:id="53"/>
      <w:tr w:rsidR="00593B12">
        <w:trPr>
          <w:trHeight w:val="454"/>
          <w:jc w:val="center"/>
        </w:trPr>
        <w:tc>
          <w:tcPr>
            <w:tcW w:w="70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3338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选手的总成绩</w:t>
            </w:r>
          </w:p>
        </w:tc>
        <w:tc>
          <w:tcPr>
            <w:tcW w:w="2662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所有评分项目的总和</w:t>
            </w:r>
          </w:p>
        </w:tc>
        <w:tc>
          <w:tcPr>
            <w:tcW w:w="2091" w:type="dxa"/>
          </w:tcPr>
          <w:p w:rsidR="00593B12" w:rsidRDefault="002621F7">
            <w:pPr>
              <w:pStyle w:val="ad"/>
              <w:tabs>
                <w:tab w:val="left" w:pos="1420"/>
              </w:tabs>
              <w:spacing w:before="0" w:line="300" w:lineRule="auto"/>
              <w:ind w:left="0" w:firstLine="0"/>
              <w:jc w:val="both"/>
              <w:rPr>
                <w:rFonts w:asciiTheme="minorEastAsia" w:eastAsia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按照总分排名</w:t>
            </w:r>
          </w:p>
        </w:tc>
      </w:tr>
    </w:tbl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54" w:name="_Toc19341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评判的硬件和设备要求</w:t>
      </w:r>
      <w:bookmarkEnd w:id="54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每项竞赛结束后，当场、当天进行评判，评判时，选手不能在场，场地只有裁判人员工作。裁判员评判时所用的检测工具将尽量使用选手所用工具。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55" w:name="_Toc24564"/>
      <w:bookmarkStart w:id="56" w:name="_Toc26178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评判的方法</w:t>
      </w:r>
      <w:bookmarkEnd w:id="55"/>
      <w:bookmarkEnd w:id="56"/>
    </w:p>
    <w:p w:rsidR="00593B12" w:rsidRDefault="002621F7" w:rsidP="00F02B92">
      <w:pPr>
        <w:spacing w:line="360" w:lineRule="auto"/>
        <w:ind w:firstLineChars="202" w:firstLine="485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</w:rPr>
      </w:pPr>
      <w:bookmarkStart w:id="57" w:name="_Toc30748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由裁判长带领各裁判组按照评分表分工进行评分，各裁判组仅评判选手的作品的一部分，保证公平公正。</w:t>
      </w:r>
      <w:bookmarkStart w:id="58" w:name="OLE_LINK7"/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本届比赛评委及仲裁组由各地市州各推荐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名已通过省人力资源和社会保障厅培训考核认定的评委，在比赛当天抽签决定。</w:t>
      </w:r>
    </w:p>
    <w:p w:rsidR="00593B12" w:rsidRDefault="002621F7" w:rsidP="00F02B92">
      <w:pPr>
        <w:spacing w:line="360" w:lineRule="auto"/>
        <w:ind w:firstLineChars="202" w:firstLine="493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专家组组长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人、裁判长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人、裁判员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9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人、现场工作人员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人、监审长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人、监审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人，由专家组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长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、裁判长、监审长组成仲裁小组。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59" w:name="_Toc2554"/>
      <w:bookmarkEnd w:id="58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裁判员在评判工作中的任务</w:t>
      </w:r>
      <w:bookmarkEnd w:id="57"/>
      <w:bookmarkEnd w:id="59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监考工作职责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负责范围：竞赛期间每人负责监考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-3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个竞赛工位，防止违规；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监考地点：竞赛时在竞赛工位外流动观测；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时间控制：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选手切砖时间不计入总时间，监考人员负责记录实际操作时间，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禁止拖延时间；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4.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选手审核：查看选手身份证和随身佩戴的对应工位号；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设备审核：由选手在赛前检查环境，设备、工具，选手签字；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6.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安全防范：保障选手人身安全和设备正常使用；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7.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选手离场：监督选手禁止带出赛场任何物品；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lastRenderedPageBreak/>
        <w:t>8.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相互协作：需要离岗时，专人替补，相互传达信息。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裁判员评判工作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裁判员听从裁判长的安排，必须经过现场培训，裁判长对所有裁判员进行分组、分工，裁判员在评判时，通过观察、测量、测试，记录竞赛成绩，不得帮助选手完成工作任务，评判时裁判组人员要同时在场，个人不得私自改动现场，不得相互串通打分，如有发现，将立即取消裁判资格，对其进行的评分做无效处理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60" w:name="_Toc3003"/>
      <w:bookmarkStart w:id="61" w:name="_Toc4712"/>
      <w:bookmarkStart w:id="62" w:name="_Toc376873373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7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裁判员在评判中的纪律和要求</w:t>
      </w:r>
      <w:bookmarkEnd w:id="60"/>
      <w:bookmarkEnd w:id="61"/>
      <w:bookmarkEnd w:id="62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5.7.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裁判员出入赛场要佩戴胸牌，衣着整齐，举止大方，不大声喧哗，听从指挥，服从组委会、裁判长和场地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经理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的安排。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5.7.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遵守保密规定，保证公开、公平、公正原则。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5.7.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裁判员和选手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，在现场一律不允许带入或带出任何通信设备、智能设备、存储设备，竞赛期间，不允许泄露任何竞赛信息，包括：试题、评分标准、图纸、竞赛设备、竞赛材料，保证赛事公开、公平、公正。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5.7.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裁判员要注意自身的安全，操作符合各项规范，竞赛时不得进入选手工作区。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bookmarkStart w:id="63" w:name="_Toc9835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5.8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注意事项</w:t>
      </w:r>
      <w:bookmarkEnd w:id="63"/>
    </w:p>
    <w:p w:rsidR="00593B12" w:rsidRDefault="002621F7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5.8.1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借鉴世界技能大赛开放式竞赛方式，在比赛过程中，允许企业员工、院校师生等现场观摩、新闻媒体等进入现场，必须服从现场工作人员的安排与管理，不得影响比赛进行，比赛开始前半个小时和结束前半个小时不开放参观。</w:t>
      </w:r>
    </w:p>
    <w:p w:rsidR="00593B12" w:rsidRDefault="002621F7" w:rsidP="00F02B92">
      <w:pPr>
        <w:spacing w:line="360" w:lineRule="auto"/>
        <w:ind w:firstLineChars="200" w:firstLine="488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本次竞赛所有相关资料、文件及比赛情况，未经大赛组委会批准同意，不得对外公布与发布。</w:t>
      </w:r>
    </w:p>
    <w:p w:rsidR="00593B12" w:rsidRDefault="002621F7" w:rsidP="00F02B92">
      <w:pPr>
        <w:spacing w:line="360" w:lineRule="auto"/>
        <w:ind w:firstLineChars="200" w:firstLine="488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.3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参赛选手须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按时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报到检录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迟到超过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15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分钟的选手，不得入场。</w:t>
      </w:r>
    </w:p>
    <w:p w:rsidR="00593B12" w:rsidRDefault="002621F7" w:rsidP="00F02B92">
      <w:pPr>
        <w:spacing w:line="360" w:lineRule="auto"/>
        <w:ind w:firstLineChars="200" w:firstLine="488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参赛选手应服从命令、听从指挥，在规定区域内活动，不得擅自离开。在比赛过程中，参赛选手未经允许，不得进入比赛区域，不准操作设备。</w:t>
      </w:r>
    </w:p>
    <w:p w:rsidR="00593B12" w:rsidRDefault="002621F7" w:rsidP="00F02B92">
      <w:pPr>
        <w:spacing w:line="360" w:lineRule="auto"/>
        <w:ind w:firstLineChars="200" w:firstLine="488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比赛选手不得将组委会提供的工具、材料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图纸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等物品带出赛场。</w:t>
      </w:r>
    </w:p>
    <w:p w:rsidR="00593B12" w:rsidRDefault="002621F7" w:rsidP="00F02B92">
      <w:pPr>
        <w:spacing w:line="360" w:lineRule="auto"/>
        <w:ind w:firstLineChars="200" w:firstLine="488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.6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选手在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入场前自觉将手机存储在领队处，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比赛期间不得使用手机、照相机、录像机等设备。不得携带、使用自带的参考资料和任何存储设备。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一旦发现做违纪处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理。</w:t>
      </w:r>
    </w:p>
    <w:p w:rsidR="00593B12" w:rsidRDefault="002621F7" w:rsidP="00F02B92">
      <w:pPr>
        <w:spacing w:line="360" w:lineRule="auto"/>
        <w:ind w:firstLineChars="200" w:firstLine="488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.7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正式比赛期间，选手有问题只能向裁判反映。</w:t>
      </w:r>
    </w:p>
    <w:p w:rsidR="00593B12" w:rsidRDefault="002621F7" w:rsidP="00F02B92">
      <w:pPr>
        <w:spacing w:line="360" w:lineRule="auto"/>
        <w:ind w:firstLineChars="200" w:firstLine="488"/>
        <w:rPr>
          <w:rFonts w:asciiTheme="minorEastAsia" w:eastAsiaTheme="minorEastAsia" w:hAnsiTheme="minorEastAsia" w:cstheme="minorEastAsia"/>
          <w:color w:val="000000" w:themeColor="text1"/>
          <w:spacing w:val="4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参赛选手对比赛安排或比赛结果有异议时，可通过领队向仲裁组、专家组长反映，不得扰乱赛场秩序。对于违反赛场纪律，扰乱赛场秩序者将视其情节予以理，或直接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lastRenderedPageBreak/>
        <w:t>取消参赛资格。</w:t>
      </w:r>
    </w:p>
    <w:p w:rsidR="00593B12" w:rsidRDefault="002621F7" w:rsidP="00F02B92">
      <w:pPr>
        <w:spacing w:line="360" w:lineRule="auto"/>
        <w:ind w:firstLineChars="200" w:firstLine="488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5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  <w:lang w:val="en-US"/>
        </w:rPr>
        <w:t>9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4"/>
          <w:sz w:val="24"/>
          <w:szCs w:val="24"/>
        </w:rPr>
        <w:t>涉及比赛公平、公正原则的行为，如果出现任何不同意见、争论、争议，由各代表队向大赛组委会监督仲裁工作组提出申诉，由监督仲裁工作组组织仲裁，并将违规处理及仲裁结果记录在案。</w:t>
      </w:r>
    </w:p>
    <w:p w:rsidR="00593B12" w:rsidRDefault="002621F7" w:rsidP="00F02B92">
      <w:pPr>
        <w:pStyle w:val="11"/>
        <w:spacing w:before="156" w:after="156" w:line="360" w:lineRule="auto"/>
        <w:ind w:left="482" w:hanging="482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64" w:name="_Toc22025"/>
      <w:bookmarkStart w:id="65" w:name="_Toc627"/>
      <w:bookmarkStart w:id="66" w:name="_Toc376873388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6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</w:t>
      </w:r>
      <w:bookmarkEnd w:id="64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流程</w:t>
      </w:r>
      <w:bookmarkEnd w:id="65"/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67" w:name="_Toc1601"/>
      <w:bookmarkEnd w:id="66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赛前</w:t>
      </w:r>
      <w:bookmarkEnd w:id="67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选手将有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分钟时间熟悉竞赛场地和主要设备和砖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尺寸样式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，熟悉总电源开关、插座开关、切割机开关等赛位电气设备，熟悉安全撤离路线。所有的进入赛场的人员，必须在参赛前熟悉并了解国家及行业当前职业健康与安全规则。在参赛前，必须核查所有的设备、工器具以及个人防护装置能够正常工作，并需符合有关安全标准要求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68" w:name="_Toc7832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赛中</w:t>
      </w:r>
      <w:bookmarkEnd w:id="68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砌筑前要将基础找平，基底找平砂浆厚度过厚，基底不能找平，及时与主办方现场裁判员联系处理；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按工位图纸进行放线或挂线定位，根据砌体高度及砖和灰缝计算出每皮砖的厚度，可以立皮数杆；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.2.3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按照放好的线，进行干砖试摆，预排底砖；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.2.4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要保证墙面平整、垂直、水平灰缝均匀、标高准确。需要先盘角，按照“三吊五靠”的规范要求进行操作；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.2.5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两端大角盘好后，才能挂线进行中断的砌筑，线挂好拉紧后，砌砖必须跟线走。俗称“上根线、下跟棱、左右相跟要齐平”；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.2.6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将砖的条面和丁面棱角整齐的砖面用在墙体的正面上；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.2.7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砖在手中进行旋转调整，将平整的面砌到正面墙上；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.2.8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砌筑过程中要随砌随自检随修整，两端的大角确保垂直、平整；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.2.9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墙面砌出凹凸现象时，严禁砸墙。如墙体偏差较大应拆掉重砌；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.2.10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铺灰挤浆时不要污染墙面，身体不要摩擦墙面，随时保证场地整洁有序，做到文明操作。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69" w:name="_Toc26616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3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赛后</w:t>
      </w:r>
      <w:bookmarkEnd w:id="69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包括最后成绩的产生，做好选手对竞赛结果发生争议的仲裁处理等。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6.3.1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裁判现场培训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lastRenderedPageBreak/>
        <w:t>裁判员到达赛区后，开赛由裁判组长组织赛前培训。主要讲解裁判守则与纪律，讲解技术文件、竞赛规则、竞赛流程、评判方法、讨论确定赛题，裁判分组等。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6.3.2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抽签决定赛位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在公开监督下，由裁判长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或者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现场工作人员主持抽签工作，采用抽签方式决定赛位。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6.3.3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选手熟悉场地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讲解竞赛规则，竞赛流程，设备使用，安全条例，选手须知，注意事项，选手熟悉设备设施，必要时，赛场技术人员讲解工具、材料的使用规范要求。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6.3.4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宣布竞赛开幕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选手入场，裁判员对选手进行安全性检查，开赛前，选手有一定的时间检查和准备工具和材料，选手可以在指引下尽可能地熟悉设备、工具、材料和工作流程，并使用大赛允许的材料进行练习操作。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6.3.5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成绩评判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裁判员按照评分标准规定进行评判，裁判长、组长对各选手成绩进行签字确认。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70" w:name="_bookmark20"/>
      <w:bookmarkStart w:id="71" w:name="_bookmark14"/>
      <w:bookmarkStart w:id="72" w:name="_bookmark17"/>
      <w:bookmarkStart w:id="73" w:name="_bookmark13"/>
      <w:bookmarkStart w:id="74" w:name="_bookmark18"/>
      <w:bookmarkStart w:id="75" w:name="_Toc7065"/>
      <w:bookmarkEnd w:id="70"/>
      <w:bookmarkEnd w:id="71"/>
      <w:bookmarkEnd w:id="72"/>
      <w:bookmarkEnd w:id="73"/>
      <w:bookmarkEnd w:id="74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违规情形</w:t>
      </w:r>
      <w:bookmarkEnd w:id="75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严禁穿拖鞋或光脚、硬底鞋、高跟鞋进入赛区。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赛前饮酒、醉酒不得入场比赛。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.3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进入竞赛现场不得抽烟。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.4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使用电动工具时，应避免长时间空转。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.5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电动工具长时间不用时，应将电线线路断开。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.6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使用切割机切砖时，应戴好防护眼罩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耳罩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.7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严禁在赛区追逐打闹。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.8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竞赛完成后，全面清理现场，剩余各种材料运送到指定地点，各种工具清理干净，自带工具带走，现场提供工具按要求摆放整齐。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以上情况属于现场违规违纪行为，且存在安全隐患，上述情况现场每发现一处在总分上扣除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分。</w:t>
      </w:r>
    </w:p>
    <w:p w:rsidR="00593B12" w:rsidRDefault="002621F7" w:rsidP="00F02B92">
      <w:pPr>
        <w:pStyle w:val="11"/>
        <w:spacing w:before="156" w:after="156" w:line="360" w:lineRule="auto"/>
        <w:ind w:left="482" w:hanging="482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  <w:lang w:val="en-US"/>
        </w:rPr>
      </w:pPr>
      <w:bookmarkStart w:id="76" w:name="_bookmark21"/>
      <w:bookmarkStart w:id="77" w:name="_Toc15523"/>
      <w:bookmarkEnd w:id="76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 xml:space="preserve">7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环境保护、比赛安全要求</w:t>
      </w:r>
      <w:bookmarkStart w:id="78" w:name="_bookmark22"/>
      <w:bookmarkEnd w:id="78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及赛场纪律</w:t>
      </w:r>
      <w:bookmarkEnd w:id="77"/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79" w:name="_bookmark23"/>
      <w:bookmarkStart w:id="80" w:name="_Toc9263"/>
      <w:bookmarkEnd w:id="79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环境、健康与安全方针</w:t>
      </w:r>
      <w:bookmarkEnd w:id="80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.1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保护环境、健康、安全及确保参赛者以及所有其他竞赛相关人员的健康安全。在环境、健康及安全方面的目标是在竞赛期间避免任何事故。针对以上目标，要求全体参赛相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lastRenderedPageBreak/>
        <w:t>关人员：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.2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遵守比赛职业健康安全方针及国家相关安全法规、安全操作规程；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.3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当出现了违反基本安全操作规则后，停止一切工作；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.4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服从和接受系统的职业健康、安全监察；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.5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就环境健康安全风险的识别、消除及管理事宜进行沟通；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.6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在竞赛场地，对所有竞赛相关人员进行交底。确保正确的操作；鼓励每个竞赛相关人员积极参与，就改进提升健康安全相关程序及后续竞赛的可持续发展提出建议。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81" w:name="_Toc21056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安全目标</w:t>
      </w:r>
      <w:bookmarkEnd w:id="81"/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安全目标——事故为零。</w:t>
      </w:r>
    </w:p>
    <w:p w:rsidR="00593B12" w:rsidRDefault="002621F7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为确保事故为零，对所有参赛人员须遵守职业健康及安全要求。即按照相关安全规定、设备、工器具安全操作规程，穿戴并妥善存放、保养个人防护用品，在整个竞赛过程保持场地整洁、材料物件及工器具摆放整齐。</w:t>
      </w:r>
    </w:p>
    <w:p w:rsidR="00593B12" w:rsidRDefault="002621F7" w:rsidP="00F02B92">
      <w:pPr>
        <w:pStyle w:val="21"/>
        <w:spacing w:before="156" w:line="360" w:lineRule="auto"/>
        <w:ind w:left="0" w:firstLineChars="0" w:firstLine="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82" w:name="_Toc3043"/>
      <w:bookmarkStart w:id="83" w:name="_Toc8521"/>
      <w:bookmarkStart w:id="84" w:name="_Toc376873391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  <w:lang w:val="en-US"/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赛场纪律</w:t>
      </w:r>
      <w:bookmarkEnd w:id="82"/>
      <w:bookmarkEnd w:id="83"/>
      <w:bookmarkEnd w:id="84"/>
    </w:p>
    <w:p w:rsidR="00593B12" w:rsidRDefault="002621F7">
      <w:pPr>
        <w:adjustRightInd w:val="0"/>
        <w:snapToGrid w:val="0"/>
        <w:spacing w:line="360" w:lineRule="auto"/>
        <w:ind w:firstLineChars="200" w:firstLine="480"/>
        <w:jc w:val="center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bookmarkStart w:id="85" w:name="_Toc376873392"/>
      <w:bookmarkStart w:id="86" w:name="OLE_LINK10"/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参赛选手守则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选手必须持本人身份证、工作证（胸卡）或者学生证和赛区组委会签发的参赛证参加竞赛。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选手要衣冠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整洁，符合劳动保护要求，可以自备工具腰带、腰包、工具箱。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在竞赛前进行抽签来决定竞赛工位，参赛队在竞赛前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30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分钟到赛场检录，竞赛前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20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分钟进入赛场，核对现场提供的材料。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4.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选手自带的工具要经过现场审核，符合竞赛规定和安全要求方可使用。不允许携带手机等移动通信或上网设备、移动存储设备、纸质资料等与竞赛无关的物品。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5.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竞赛期间选手不得擅自离场，需要入厕时举手示意裁判，征得裁判同意后才能离开赛位。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6.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竞赛过程中严禁接受任何形式的场外指导。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7.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赛场统一提供饮用水。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8.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选手休息、饮食或入厕时间均计算在竞赛时间内。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9.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选手须严格遵守安全操作规程及劳动保护要求，接受裁判员、现场技术服务人员的监督和警示，确保设备及人身安全。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10.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选手若提前结束竞赛，应向裁判员举手示意，竞赛终止时间由裁判员记录，参赛队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lastRenderedPageBreak/>
        <w:t>在结束竞赛后不得再进行任何操作。</w:t>
      </w:r>
    </w:p>
    <w:p w:rsidR="00593B12" w:rsidRDefault="002621F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11.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参赛队需按照竞赛任务书要求完成比赛，并清理现场卫生。</w:t>
      </w:r>
      <w:bookmarkEnd w:id="85"/>
      <w:bookmarkEnd w:id="86"/>
    </w:p>
    <w:p w:rsidR="00593B12" w:rsidRDefault="00593B12">
      <w:pPr>
        <w:pStyle w:val="ad"/>
        <w:tabs>
          <w:tab w:val="left" w:pos="1420"/>
        </w:tabs>
        <w:spacing w:before="0" w:line="360" w:lineRule="auto"/>
        <w:ind w:left="0" w:firstLineChars="200" w:firstLine="480"/>
        <w:jc w:val="both"/>
        <w:rPr>
          <w:color w:val="000000" w:themeColor="text1"/>
          <w:sz w:val="24"/>
          <w:szCs w:val="24"/>
        </w:rPr>
      </w:pPr>
    </w:p>
    <w:sectPr w:rsidR="00593B12" w:rsidSect="00593B12">
      <w:headerReference w:type="default" r:id="rId11"/>
      <w:footerReference w:type="default" r:id="rId12"/>
      <w:pgSz w:w="11910" w:h="16840"/>
      <w:pgMar w:top="1420" w:right="1134" w:bottom="1134" w:left="1134" w:header="891" w:footer="98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1F7" w:rsidRDefault="002621F7" w:rsidP="00593B12">
      <w:r>
        <w:separator/>
      </w:r>
    </w:p>
  </w:endnote>
  <w:endnote w:type="continuationSeparator" w:id="0">
    <w:p w:rsidR="002621F7" w:rsidRDefault="002621F7" w:rsidP="00593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锐字云字库魏体1.0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12" w:rsidRDefault="00593B12">
    <w:pPr>
      <w:pStyle w:val="a0"/>
      <w:rPr>
        <w:sz w:val="20"/>
      </w:rPr>
    </w:pPr>
    <w:r w:rsidRPr="00593B12">
      <w:rPr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778.7pt;width:85.2pt;height:16.2pt;z-index:251657216;mso-position-horizontal:center;mso-position-horizontal-relative:margin;mso-position-vertical-relative:page" o:gfxdata="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9HCUv2AAAAAoBAAAPAAAAAAAAAAEAIAAAACIAAABkcnMvZG93bnJldi54bWxQSwECFAAUAAAA&#10;CACHTuJA/kMrqLUBAABMAwAADgAAAAAAAAABACAAAAAnAQAAZHJzL2Uyb0RvYy54bWxQSwUGAAAA&#10;AAYABgBZAQAATgUAAAAA&#10;" filled="f" stroked="f">
          <v:textbox inset="0,0,0,0">
            <w:txbxContent>
              <w:p w:rsidR="00593B12" w:rsidRDefault="002621F7">
                <w:pPr>
                  <w:spacing w:before="12"/>
                  <w:ind w:left="40"/>
                  <w:jc w:val="center"/>
                  <w:rPr>
                    <w:rFonts w:ascii="Times New Roman" w:hAnsi="Times New Roman" w:cs="Times New Roman"/>
                    <w:sz w:val="18"/>
                  </w:rPr>
                </w:pPr>
                <w:r>
                  <w:rPr>
                    <w:rFonts w:ascii="Times New Roman" w:hAnsi="Times New Roman" w:cs="Times New Roman" w:hint="eastAsia"/>
                    <w:sz w:val="18"/>
                  </w:rPr>
                  <w:t>第</w:t>
                </w:r>
                <w:r>
                  <w:rPr>
                    <w:rFonts w:ascii="Times New Roman" w:hAnsi="Times New Roman" w:cs="Times New Roman" w:hint="eastAsia"/>
                    <w:sz w:val="18"/>
                  </w:rPr>
                  <w:t xml:space="preserve"> </w:t>
                </w:r>
                <w:r w:rsidR="00593B12">
                  <w:rPr>
                    <w:rFonts w:ascii="Times New Roman" w:hAnsi="Times New Roman" w:cs="Times New Roman" w:hint="eastAsia"/>
                    <w:sz w:val="18"/>
                  </w:rPr>
                  <w:fldChar w:fldCharType="begin"/>
                </w:r>
                <w:r>
                  <w:rPr>
                    <w:rFonts w:ascii="Times New Roman" w:hAnsi="Times New Roman" w:cs="Times New Roman" w:hint="eastAsia"/>
                    <w:sz w:val="18"/>
                  </w:rPr>
                  <w:instrText xml:space="preserve"> PAGE  \* MERGEFORMAT </w:instrText>
                </w:r>
                <w:r w:rsidR="00593B12">
                  <w:rPr>
                    <w:rFonts w:ascii="Times New Roman" w:hAnsi="Times New Roman" w:cs="Times New Roman" w:hint="eastAsia"/>
                    <w:sz w:val="18"/>
                  </w:rPr>
                  <w:fldChar w:fldCharType="separate"/>
                </w:r>
                <w:r w:rsidR="00F02B92">
                  <w:rPr>
                    <w:rFonts w:ascii="Times New Roman" w:hAnsi="Times New Roman" w:cs="Times New Roman"/>
                    <w:noProof/>
                    <w:sz w:val="18"/>
                  </w:rPr>
                  <w:t>10</w:t>
                </w:r>
                <w:r w:rsidR="00593B12">
                  <w:rPr>
                    <w:rFonts w:ascii="Times New Roman" w:hAnsi="Times New Roman" w:cs="Times New Roman" w:hint="eastAsia"/>
                    <w:sz w:val="18"/>
                  </w:rPr>
                  <w:fldChar w:fldCharType="end"/>
                </w:r>
                <w:r>
                  <w:rPr>
                    <w:rFonts w:ascii="Times New Roman" w:hAnsi="Times New Roman" w:cs="Times New Roman" w:hint="eastAsia"/>
                    <w:sz w:val="18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18"/>
                  </w:rPr>
                  <w:t>页</w:t>
                </w:r>
                <w:r>
                  <w:rPr>
                    <w:rFonts w:ascii="Times New Roman" w:hAnsi="Times New Roman" w:cs="Times New Roman" w:hint="eastAsia"/>
                    <w:sz w:val="18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18"/>
                  </w:rPr>
                  <w:t>共</w:t>
                </w:r>
                <w:r>
                  <w:rPr>
                    <w:rFonts w:ascii="Times New Roman" w:hAnsi="Times New Roman" w:cs="Times New Roman" w:hint="eastAsia"/>
                    <w:sz w:val="18"/>
                  </w:rPr>
                  <w:t xml:space="preserve"> </w:t>
                </w:r>
                <w:r>
                  <w:rPr>
                    <w:rFonts w:ascii="Times New Roman" w:hAnsi="Times New Roman" w:cs="Times New Roman" w:hint="eastAsia"/>
                    <w:sz w:val="18"/>
                    <w:lang w:val="en-US"/>
                  </w:rPr>
                  <w:t>14</w:t>
                </w:r>
                <w:r>
                  <w:rPr>
                    <w:rFonts w:ascii="Times New Roman" w:hAnsi="Times New Roman" w:cs="Times New Roman" w:hint="eastAsia"/>
                    <w:sz w:val="18"/>
                  </w:rPr>
                  <w:t>页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1F7" w:rsidRDefault="002621F7" w:rsidP="00593B12">
      <w:r>
        <w:separator/>
      </w:r>
    </w:p>
  </w:footnote>
  <w:footnote w:type="continuationSeparator" w:id="0">
    <w:p w:rsidR="002621F7" w:rsidRDefault="002621F7" w:rsidP="00593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12" w:rsidRDefault="00593B12">
    <w:pPr>
      <w:pStyle w:val="a0"/>
      <w:rPr>
        <w:sz w:val="20"/>
      </w:rPr>
    </w:pPr>
    <w:r w:rsidRPr="00593B12">
      <w:rPr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145pt;margin-top:32.15pt;width:305.45pt;height:21.8pt;z-index:-251656192;mso-position-horizontal-relative:page;mso-position-vertical-relative:page" o:gfxdata="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h+TGtcAAAAKAQAADwAAAAAAAAABACAAAAAiAAAAZHJzL2Rvd25yZXYueG1sUEsBAhQAFAAA&#10;AAgAh07iQMlDzZa3AQAATAMAAA4AAAAAAAAAAQAgAAAAJgEAAGRycy9lMm9Eb2MueG1sUEsFBgAA&#10;AAAGAAYAWQEAAE8FAAAAAA==&#10;" filled="f" stroked="f">
          <v:textbox inset="0,0,0,0">
            <w:txbxContent>
              <w:p w:rsidR="00593B12" w:rsidRDefault="00593B12" w:rsidP="00F02B92">
                <w:pPr>
                  <w:pStyle w:val="1"/>
                  <w:spacing w:before="120" w:after="120"/>
                  <w:ind w:left="422" w:hanging="422"/>
                  <w:rPr>
                    <w:color w:val="595959" w:themeColor="text1" w:themeTint="A6"/>
                    <w:sz w:val="21"/>
                    <w:szCs w:val="21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noPunctuationKerning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</w:compat>
  <w:rsids>
    <w:rsidRoot w:val="006C3738"/>
    <w:rsid w:val="000962C4"/>
    <w:rsid w:val="000F0DA5"/>
    <w:rsid w:val="00193454"/>
    <w:rsid w:val="002621F7"/>
    <w:rsid w:val="002901AC"/>
    <w:rsid w:val="002F76D4"/>
    <w:rsid w:val="00342CCF"/>
    <w:rsid w:val="00362795"/>
    <w:rsid w:val="00395FF2"/>
    <w:rsid w:val="003C7E0D"/>
    <w:rsid w:val="003D4E4B"/>
    <w:rsid w:val="003D7550"/>
    <w:rsid w:val="003E2872"/>
    <w:rsid w:val="003F5AF5"/>
    <w:rsid w:val="004A1E19"/>
    <w:rsid w:val="004C4EA8"/>
    <w:rsid w:val="00593B12"/>
    <w:rsid w:val="00597BF9"/>
    <w:rsid w:val="005A4E77"/>
    <w:rsid w:val="005B09A7"/>
    <w:rsid w:val="005E7BE3"/>
    <w:rsid w:val="0064453F"/>
    <w:rsid w:val="006A4B1A"/>
    <w:rsid w:val="006B35C8"/>
    <w:rsid w:val="006C3738"/>
    <w:rsid w:val="00727634"/>
    <w:rsid w:val="00784A9B"/>
    <w:rsid w:val="007F7C33"/>
    <w:rsid w:val="00856D80"/>
    <w:rsid w:val="008651AA"/>
    <w:rsid w:val="008D0DB3"/>
    <w:rsid w:val="0091424F"/>
    <w:rsid w:val="00927CB8"/>
    <w:rsid w:val="00963116"/>
    <w:rsid w:val="009769C2"/>
    <w:rsid w:val="009A065F"/>
    <w:rsid w:val="00A637FF"/>
    <w:rsid w:val="00A63B43"/>
    <w:rsid w:val="00AE12EB"/>
    <w:rsid w:val="00AE5A2C"/>
    <w:rsid w:val="00B3699C"/>
    <w:rsid w:val="00B507BC"/>
    <w:rsid w:val="00B54626"/>
    <w:rsid w:val="00C23583"/>
    <w:rsid w:val="00C34BD4"/>
    <w:rsid w:val="00C44894"/>
    <w:rsid w:val="00C46DF8"/>
    <w:rsid w:val="00C579BD"/>
    <w:rsid w:val="00D31CA4"/>
    <w:rsid w:val="00D81F62"/>
    <w:rsid w:val="00DA25B3"/>
    <w:rsid w:val="00DE1E2F"/>
    <w:rsid w:val="00DE59CB"/>
    <w:rsid w:val="00E15631"/>
    <w:rsid w:val="00E5609A"/>
    <w:rsid w:val="00EB6619"/>
    <w:rsid w:val="00ED611B"/>
    <w:rsid w:val="00F02B92"/>
    <w:rsid w:val="00F53B47"/>
    <w:rsid w:val="00F8466B"/>
    <w:rsid w:val="00FA5C6A"/>
    <w:rsid w:val="00FA65A2"/>
    <w:rsid w:val="00FB595E"/>
    <w:rsid w:val="025E1566"/>
    <w:rsid w:val="065738C0"/>
    <w:rsid w:val="07CA7C80"/>
    <w:rsid w:val="088C26E6"/>
    <w:rsid w:val="0CCB0F7F"/>
    <w:rsid w:val="10E13FF0"/>
    <w:rsid w:val="1CF65542"/>
    <w:rsid w:val="1F9D739C"/>
    <w:rsid w:val="23DB0EC8"/>
    <w:rsid w:val="2AD11BA8"/>
    <w:rsid w:val="2C870EC1"/>
    <w:rsid w:val="32F82A5A"/>
    <w:rsid w:val="37470CCA"/>
    <w:rsid w:val="379A40C4"/>
    <w:rsid w:val="3AC24EBF"/>
    <w:rsid w:val="3B1C26CF"/>
    <w:rsid w:val="4168679A"/>
    <w:rsid w:val="551132A5"/>
    <w:rsid w:val="59B72811"/>
    <w:rsid w:val="61227F77"/>
    <w:rsid w:val="61637B95"/>
    <w:rsid w:val="6502454B"/>
    <w:rsid w:val="67764C14"/>
    <w:rsid w:val="68B61B34"/>
    <w:rsid w:val="6CCD16EF"/>
    <w:rsid w:val="6DB743F2"/>
    <w:rsid w:val="71AE094E"/>
    <w:rsid w:val="77117FFE"/>
    <w:rsid w:val="78E41595"/>
    <w:rsid w:val="79B81006"/>
    <w:rsid w:val="7C3E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Default Paragraph Font" w:semiHidden="1" w:uiPriority="1" w:unhideWhenUsed="1" w:qFormat="1"/>
    <w:lsdException w:name="Body Text" w:uiPriority="1" w:qFormat="1"/>
    <w:lsdException w:name="Salutation" w:qFormat="1"/>
    <w:lsdException w:name="Date" w:qFormat="1"/>
    <w:lsdException w:name="Hyperlink" w:uiPriority="99" w:unhideWhenUsed="1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iPriority w:val="1"/>
    <w:qFormat/>
    <w:rsid w:val="00593B1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2"/>
    <w:next w:val="a"/>
    <w:link w:val="1Char"/>
    <w:uiPriority w:val="1"/>
    <w:qFormat/>
    <w:rsid w:val="00593B12"/>
    <w:pPr>
      <w:spacing w:beforeLines="50" w:afterLines="50" w:line="300" w:lineRule="auto"/>
      <w:ind w:left="643" w:hangingChars="200" w:hanging="643"/>
      <w:outlineLvl w:val="0"/>
    </w:pPr>
  </w:style>
  <w:style w:type="paragraph" w:styleId="2">
    <w:name w:val="heading 2"/>
    <w:basedOn w:val="a"/>
    <w:next w:val="a"/>
    <w:link w:val="2Char"/>
    <w:uiPriority w:val="1"/>
    <w:qFormat/>
    <w:rsid w:val="00593B12"/>
    <w:pPr>
      <w:tabs>
        <w:tab w:val="left" w:pos="722"/>
      </w:tabs>
      <w:ind w:left="721" w:hanging="322"/>
      <w:outlineLvl w:val="1"/>
    </w:pPr>
    <w:rPr>
      <w:rFonts w:ascii="Times New Roman" w:eastAsia="黑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rsid w:val="00593B12"/>
    <w:pPr>
      <w:tabs>
        <w:tab w:val="left" w:pos="893"/>
      </w:tabs>
      <w:ind w:left="892" w:hanging="493"/>
      <w:outlineLvl w:val="2"/>
    </w:pPr>
    <w:rPr>
      <w:rFonts w:ascii="Times New Roman" w:eastAsia="黑体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1"/>
    <w:qFormat/>
    <w:rsid w:val="00593B12"/>
    <w:pPr>
      <w:tabs>
        <w:tab w:val="left" w:pos="1420"/>
      </w:tabs>
      <w:spacing w:line="300" w:lineRule="auto"/>
      <w:ind w:firstLineChars="200" w:firstLine="480"/>
      <w:jc w:val="both"/>
    </w:pPr>
    <w:rPr>
      <w:rFonts w:ascii="Times New Roman" w:hAnsi="Times New Roman" w:cs="Times New Roman"/>
      <w:sz w:val="24"/>
    </w:rPr>
  </w:style>
  <w:style w:type="paragraph" w:styleId="a4">
    <w:name w:val="annotation text"/>
    <w:basedOn w:val="a"/>
    <w:qFormat/>
    <w:rsid w:val="00593B12"/>
  </w:style>
  <w:style w:type="paragraph" w:styleId="a5">
    <w:name w:val="Salutation"/>
    <w:basedOn w:val="a"/>
    <w:next w:val="a"/>
    <w:qFormat/>
    <w:rsid w:val="00593B12"/>
  </w:style>
  <w:style w:type="paragraph" w:styleId="a6">
    <w:name w:val="Date"/>
    <w:basedOn w:val="a"/>
    <w:next w:val="a"/>
    <w:link w:val="Char0"/>
    <w:qFormat/>
    <w:rsid w:val="00593B12"/>
    <w:pPr>
      <w:ind w:leftChars="2500" w:left="100"/>
    </w:pPr>
  </w:style>
  <w:style w:type="paragraph" w:styleId="a7">
    <w:name w:val="Balloon Text"/>
    <w:basedOn w:val="a"/>
    <w:link w:val="Char1"/>
    <w:qFormat/>
    <w:rsid w:val="00593B12"/>
    <w:rPr>
      <w:sz w:val="18"/>
      <w:szCs w:val="18"/>
    </w:rPr>
  </w:style>
  <w:style w:type="paragraph" w:styleId="a8">
    <w:name w:val="footer"/>
    <w:basedOn w:val="a"/>
    <w:link w:val="Char2"/>
    <w:uiPriority w:val="99"/>
    <w:qFormat/>
    <w:rsid w:val="00593B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Char3"/>
    <w:qFormat/>
    <w:rsid w:val="00593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593B12"/>
    <w:pPr>
      <w:spacing w:before="5"/>
      <w:ind w:left="641" w:hanging="241"/>
    </w:pPr>
    <w:rPr>
      <w:rFonts w:ascii="黑体" w:eastAsia="黑体" w:hAnsi="黑体" w:cs="黑体"/>
      <w:sz w:val="24"/>
      <w:szCs w:val="24"/>
    </w:rPr>
  </w:style>
  <w:style w:type="paragraph" w:styleId="20">
    <w:name w:val="toc 2"/>
    <w:basedOn w:val="a"/>
    <w:next w:val="a"/>
    <w:uiPriority w:val="39"/>
    <w:qFormat/>
    <w:rsid w:val="00593B12"/>
    <w:pPr>
      <w:spacing w:before="4"/>
      <w:ind w:left="1300" w:hanging="420"/>
    </w:pPr>
    <w:rPr>
      <w:sz w:val="24"/>
      <w:szCs w:val="24"/>
    </w:rPr>
  </w:style>
  <w:style w:type="character" w:styleId="aa">
    <w:name w:val="page number"/>
    <w:basedOn w:val="a1"/>
    <w:qFormat/>
    <w:rsid w:val="00593B12"/>
  </w:style>
  <w:style w:type="character" w:styleId="ab">
    <w:name w:val="Emphasis"/>
    <w:basedOn w:val="a1"/>
    <w:qFormat/>
    <w:rsid w:val="00593B12"/>
    <w:rPr>
      <w:i/>
      <w:iCs/>
    </w:rPr>
  </w:style>
  <w:style w:type="character" w:styleId="ac">
    <w:name w:val="Hyperlink"/>
    <w:basedOn w:val="a1"/>
    <w:uiPriority w:val="99"/>
    <w:unhideWhenUsed/>
    <w:qFormat/>
    <w:rsid w:val="00593B12"/>
    <w:rPr>
      <w:color w:val="0000FF" w:themeColor="hyperlink"/>
      <w:u w:val="single"/>
    </w:rPr>
  </w:style>
  <w:style w:type="paragraph" w:styleId="ad">
    <w:name w:val="List Paragraph"/>
    <w:basedOn w:val="a"/>
    <w:uiPriority w:val="1"/>
    <w:qFormat/>
    <w:rsid w:val="00593B12"/>
    <w:pPr>
      <w:spacing w:before="161"/>
      <w:ind w:left="1420" w:hanging="540"/>
    </w:pPr>
  </w:style>
  <w:style w:type="table" w:customStyle="1" w:styleId="TableNormal">
    <w:name w:val="Table Normal"/>
    <w:uiPriority w:val="2"/>
    <w:semiHidden/>
    <w:unhideWhenUsed/>
    <w:qFormat/>
    <w:rsid w:val="00593B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3B12"/>
  </w:style>
  <w:style w:type="character" w:customStyle="1" w:styleId="Char1">
    <w:name w:val="批注框文本 Char"/>
    <w:basedOn w:val="a1"/>
    <w:link w:val="a7"/>
    <w:qFormat/>
    <w:rsid w:val="00593B12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3">
    <w:name w:val="页眉 Char"/>
    <w:basedOn w:val="a1"/>
    <w:link w:val="a9"/>
    <w:qFormat/>
    <w:rsid w:val="00593B12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2">
    <w:name w:val="页脚 Char"/>
    <w:basedOn w:val="a1"/>
    <w:link w:val="a8"/>
    <w:uiPriority w:val="99"/>
    <w:qFormat/>
    <w:rsid w:val="00593B12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正文文本 Char"/>
    <w:basedOn w:val="a1"/>
    <w:link w:val="a0"/>
    <w:uiPriority w:val="1"/>
    <w:qFormat/>
    <w:rsid w:val="00593B12"/>
    <w:rPr>
      <w:rFonts w:ascii="Times New Roman" w:eastAsia="宋体" w:hAnsi="Times New Roman" w:cs="Times New Roman"/>
      <w:sz w:val="24"/>
      <w:szCs w:val="22"/>
      <w:lang w:val="zh-CN" w:bidi="zh-CN"/>
    </w:rPr>
  </w:style>
  <w:style w:type="character" w:customStyle="1" w:styleId="Char0">
    <w:name w:val="日期 Char"/>
    <w:basedOn w:val="a1"/>
    <w:link w:val="a6"/>
    <w:qFormat/>
    <w:rsid w:val="00593B12"/>
    <w:rPr>
      <w:rFonts w:ascii="宋体" w:eastAsia="宋体" w:hAnsi="宋体" w:cs="宋体"/>
      <w:sz w:val="22"/>
      <w:szCs w:val="22"/>
      <w:lang w:val="zh-CN" w:bidi="zh-CN"/>
    </w:rPr>
  </w:style>
  <w:style w:type="paragraph" w:customStyle="1" w:styleId="11">
    <w:name w:val="标题1"/>
    <w:basedOn w:val="1"/>
    <w:link w:val="12"/>
    <w:uiPriority w:val="1"/>
    <w:qFormat/>
    <w:rsid w:val="00593B12"/>
  </w:style>
  <w:style w:type="paragraph" w:customStyle="1" w:styleId="21">
    <w:name w:val="标题2"/>
    <w:basedOn w:val="2"/>
    <w:next w:val="a"/>
    <w:link w:val="22"/>
    <w:uiPriority w:val="1"/>
    <w:qFormat/>
    <w:rsid w:val="00593B12"/>
    <w:pPr>
      <w:spacing w:beforeLines="50" w:line="300" w:lineRule="auto"/>
      <w:ind w:left="560" w:hangingChars="200" w:hanging="560"/>
    </w:pPr>
    <w:rPr>
      <w:rFonts w:eastAsia="宋体"/>
      <w:b w:val="0"/>
      <w:bCs w:val="0"/>
      <w:sz w:val="28"/>
      <w:szCs w:val="28"/>
    </w:rPr>
  </w:style>
  <w:style w:type="character" w:customStyle="1" w:styleId="2Char">
    <w:name w:val="标题 2 Char"/>
    <w:basedOn w:val="a1"/>
    <w:link w:val="2"/>
    <w:uiPriority w:val="1"/>
    <w:qFormat/>
    <w:rsid w:val="00593B12"/>
    <w:rPr>
      <w:rFonts w:ascii="Times New Roman" w:eastAsia="黑体" w:hAnsi="Times New Roman" w:cs="Times New Roman"/>
      <w:b/>
      <w:bCs/>
      <w:sz w:val="32"/>
      <w:szCs w:val="32"/>
      <w:lang w:val="zh-CN" w:bidi="zh-CN"/>
    </w:rPr>
  </w:style>
  <w:style w:type="character" w:customStyle="1" w:styleId="1Char">
    <w:name w:val="标题 1 Char"/>
    <w:basedOn w:val="2Char"/>
    <w:link w:val="1"/>
    <w:uiPriority w:val="1"/>
    <w:qFormat/>
    <w:rsid w:val="00593B12"/>
    <w:rPr>
      <w:rFonts w:ascii="Times New Roman" w:eastAsia="黑体" w:hAnsi="Times New Roman" w:cs="Times New Roman"/>
      <w:sz w:val="32"/>
      <w:szCs w:val="32"/>
      <w:lang w:val="zh-CN" w:bidi="zh-CN"/>
    </w:rPr>
  </w:style>
  <w:style w:type="character" w:customStyle="1" w:styleId="12">
    <w:name w:val="标题1 字符"/>
    <w:basedOn w:val="1Char"/>
    <w:link w:val="11"/>
    <w:uiPriority w:val="1"/>
    <w:qFormat/>
    <w:rsid w:val="00593B12"/>
    <w:rPr>
      <w:rFonts w:ascii="Times New Roman" w:eastAsia="黑体" w:hAnsi="Times New Roman" w:cs="Times New Roman"/>
      <w:sz w:val="32"/>
      <w:szCs w:val="32"/>
      <w:lang w:val="zh-CN" w:bidi="zh-CN"/>
    </w:rPr>
  </w:style>
  <w:style w:type="character" w:customStyle="1" w:styleId="22">
    <w:name w:val="标题2 字符"/>
    <w:basedOn w:val="2Char"/>
    <w:link w:val="21"/>
    <w:uiPriority w:val="1"/>
    <w:qFormat/>
    <w:rsid w:val="00593B12"/>
    <w:rPr>
      <w:rFonts w:ascii="Times New Roman" w:eastAsia="宋体" w:hAnsi="Times New Roman" w:cs="Times New Roman"/>
      <w:b w:val="0"/>
      <w:bCs w:val="0"/>
      <w:sz w:val="28"/>
      <w:szCs w:val="28"/>
      <w:lang w:val="zh-CN" w:bidi="zh-CN"/>
    </w:rPr>
  </w:style>
  <w:style w:type="paragraph" w:customStyle="1" w:styleId="ae">
    <w:name w:val="主题标"/>
    <w:basedOn w:val="a"/>
    <w:next w:val="a5"/>
    <w:qFormat/>
    <w:rsid w:val="00593B12"/>
    <w:pPr>
      <w:spacing w:line="580" w:lineRule="exact"/>
      <w:jc w:val="center"/>
    </w:pPr>
    <w:rPr>
      <w:rFonts w:eastAsia="方正小标宋简体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B3CAB9-82E2-4620-8B13-A36F6E0C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1467</Words>
  <Characters>8363</Characters>
  <Application>Microsoft Office Word</Application>
  <DocSecurity>0</DocSecurity>
  <Lines>69</Lines>
  <Paragraphs>19</Paragraphs>
  <ScaleCrop>false</ScaleCrop>
  <Company/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xzjd</cp:lastModifiedBy>
  <cp:revision>48</cp:revision>
  <cp:lastPrinted>2020-07-05T06:54:00Z</cp:lastPrinted>
  <dcterms:created xsi:type="dcterms:W3CDTF">2020-06-28T08:59:00Z</dcterms:created>
  <dcterms:modified xsi:type="dcterms:W3CDTF">2020-09-02T09:34:00Z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LastSaved">
    <vt:filetime>2020-06-28T00:00:00Z</vt:filetime>
  </property>
  <property fmtid="{D5CDD505-2E9C-101B-9397-08002B2CF9AE}" pid="4" name="KSOProductBuildVer">
    <vt:lpwstr>2052-11.1.0.9912</vt:lpwstr>
  </property>
</Properties>
</file>